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A8101" w14:textId="442363B0" w:rsidR="005811A6" w:rsidRPr="005811A6" w:rsidRDefault="005811A6" w:rsidP="00187BC5">
      <w:pPr>
        <w:tabs>
          <w:tab w:val="center" w:pos="4536"/>
          <w:tab w:val="right" w:pos="9072"/>
        </w:tabs>
        <w:jc w:val="right"/>
        <w:rPr>
          <w:rFonts w:ascii="Arial" w:eastAsiaTheme="minorEastAsia" w:hAnsi="Arial"/>
          <w:b/>
          <w:bCs/>
          <w:noProof/>
          <w:szCs w:val="20"/>
          <w:lang w:val="en-GB" w:eastAsia="en-US"/>
        </w:rPr>
      </w:pPr>
      <w:bookmarkStart w:id="0" w:name="_GoBack"/>
      <w:bookmarkEnd w:id="0"/>
      <w:r w:rsidRPr="005811A6">
        <w:rPr>
          <w:rFonts w:ascii="Arial" w:eastAsiaTheme="minorEastAsia" w:hAnsi="Arial"/>
          <w:b/>
          <w:bCs/>
          <w:noProof/>
          <w:szCs w:val="20"/>
          <w:lang w:val="en-GB" w:eastAsia="en-US"/>
        </w:rPr>
        <w:t>3GPP TSG RAN WG1 #99</w:t>
      </w:r>
      <w:r w:rsidRPr="005811A6">
        <w:rPr>
          <w:rFonts w:ascii="Arial" w:eastAsiaTheme="minorEastAsia" w:hAnsi="Arial"/>
          <w:b/>
          <w:bCs/>
          <w:noProof/>
          <w:szCs w:val="20"/>
          <w:lang w:val="en-GB" w:eastAsia="en-US"/>
        </w:rPr>
        <w:tab/>
      </w:r>
      <w:r w:rsidRPr="005811A6">
        <w:rPr>
          <w:rFonts w:ascii="Arial" w:eastAsiaTheme="minorEastAsia" w:hAnsi="Arial"/>
          <w:b/>
          <w:bCs/>
          <w:noProof/>
          <w:szCs w:val="20"/>
          <w:lang w:val="en-GB" w:eastAsia="en-US"/>
        </w:rPr>
        <w:tab/>
        <w:t>R1-19</w:t>
      </w:r>
      <w:r w:rsidR="00187BC5">
        <w:rPr>
          <w:rFonts w:ascii="Arial" w:eastAsiaTheme="minorEastAsia" w:hAnsi="Arial"/>
          <w:b/>
          <w:bCs/>
          <w:noProof/>
          <w:szCs w:val="20"/>
          <w:lang w:val="en-GB" w:eastAsia="en-US"/>
        </w:rPr>
        <w:t>1</w:t>
      </w:r>
      <w:r w:rsidR="00804FB0">
        <w:rPr>
          <w:rFonts w:ascii="Arial" w:eastAsiaTheme="minorEastAsia" w:hAnsi="Arial"/>
          <w:b/>
          <w:bCs/>
          <w:noProof/>
          <w:szCs w:val="20"/>
          <w:lang w:val="en-GB" w:eastAsia="en-US"/>
        </w:rPr>
        <w:t>2817</w:t>
      </w:r>
    </w:p>
    <w:p w14:paraId="6293CDFD" w14:textId="77777777" w:rsidR="005811A6" w:rsidRPr="005811A6" w:rsidRDefault="005811A6" w:rsidP="005811A6">
      <w:pPr>
        <w:tabs>
          <w:tab w:val="center" w:pos="4536"/>
          <w:tab w:val="right" w:pos="9072"/>
        </w:tabs>
        <w:rPr>
          <w:rFonts w:ascii="Arial" w:eastAsiaTheme="minorEastAsia" w:hAnsi="Arial"/>
          <w:b/>
          <w:bCs/>
          <w:noProof/>
          <w:szCs w:val="20"/>
          <w:lang w:val="en-GB" w:eastAsia="en-US"/>
        </w:rPr>
      </w:pPr>
      <w:r w:rsidRPr="005811A6">
        <w:rPr>
          <w:rFonts w:ascii="Arial" w:eastAsiaTheme="minorEastAsia" w:hAnsi="Arial"/>
          <w:b/>
          <w:bCs/>
          <w:noProof/>
          <w:szCs w:val="20"/>
          <w:lang w:val="en-GB" w:eastAsia="en-US"/>
        </w:rPr>
        <w:t>Reno, USA, November 18</w:t>
      </w:r>
      <w:r w:rsidRPr="005811A6">
        <w:rPr>
          <w:rFonts w:ascii="Arial" w:eastAsiaTheme="minorEastAsia" w:hAnsi="Arial"/>
          <w:b/>
          <w:bCs/>
          <w:noProof/>
          <w:szCs w:val="20"/>
          <w:vertAlign w:val="superscript"/>
          <w:lang w:val="en-GB" w:eastAsia="en-US"/>
        </w:rPr>
        <w:t>th</w:t>
      </w:r>
      <w:r w:rsidRPr="005811A6">
        <w:rPr>
          <w:rFonts w:ascii="Arial" w:eastAsiaTheme="minorEastAsia" w:hAnsi="Arial"/>
          <w:b/>
          <w:bCs/>
          <w:noProof/>
          <w:szCs w:val="20"/>
          <w:lang w:val="en-GB" w:eastAsia="en-US"/>
        </w:rPr>
        <w:t xml:space="preserve"> – 22</w:t>
      </w:r>
      <w:r w:rsidRPr="005811A6">
        <w:rPr>
          <w:rFonts w:ascii="Arial" w:eastAsiaTheme="minorEastAsia" w:hAnsi="Arial"/>
          <w:b/>
          <w:bCs/>
          <w:noProof/>
          <w:szCs w:val="20"/>
          <w:vertAlign w:val="superscript"/>
          <w:lang w:val="en-GB" w:eastAsia="en-US"/>
        </w:rPr>
        <w:t>nd</w:t>
      </w:r>
      <w:r w:rsidRPr="005811A6">
        <w:rPr>
          <w:rFonts w:ascii="Arial" w:eastAsiaTheme="minorEastAsia" w:hAnsi="Arial"/>
          <w:b/>
          <w:bCs/>
          <w:noProof/>
          <w:szCs w:val="20"/>
          <w:lang w:val="en-GB" w:eastAsia="en-US"/>
        </w:rPr>
        <w:t>, 2019</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2854B3"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1444B">
        <w:rPr>
          <w:sz w:val="22"/>
          <w:szCs w:val="22"/>
        </w:rPr>
        <w:t>6</w:t>
      </w:r>
      <w:r w:rsidR="00AD1997">
        <w:rPr>
          <w:sz w:val="22"/>
          <w:szCs w:val="22"/>
        </w:rPr>
        <w:t>.</w:t>
      </w:r>
      <w:r w:rsidR="00035EF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676B2BF" w:rsidR="00B23EB7" w:rsidRDefault="00B23EB7" w:rsidP="00B23EB7">
      <w:pPr>
        <w:pStyle w:val="3GPPHeader"/>
        <w:rPr>
          <w:sz w:val="22"/>
          <w:szCs w:val="22"/>
        </w:rPr>
      </w:pPr>
      <w:r w:rsidRPr="00315C6E">
        <w:rPr>
          <w:sz w:val="22"/>
          <w:szCs w:val="22"/>
        </w:rPr>
        <w:t>Title:</w:t>
      </w:r>
      <w:r w:rsidRPr="00315C6E">
        <w:rPr>
          <w:sz w:val="22"/>
          <w:szCs w:val="22"/>
        </w:rPr>
        <w:tab/>
      </w:r>
      <w:r w:rsidR="00035EFB" w:rsidRPr="00035EFB">
        <w:rPr>
          <w:sz w:val="22"/>
          <w:szCs w:val="22"/>
        </w:rPr>
        <w:t>Remaining Issues on UCI Enhancements for eURLLC</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65619E">
      <w:pPr>
        <w:pStyle w:val="Heading1"/>
        <w:spacing w:line="360" w:lineRule="auto"/>
      </w:pPr>
      <w:r w:rsidRPr="00315C6E">
        <w:t>Introduction</w:t>
      </w:r>
    </w:p>
    <w:p w14:paraId="4493A447" w14:textId="17FABF10" w:rsidR="0005273C" w:rsidRDefault="0005273C" w:rsidP="0065619E">
      <w:pPr>
        <w:pStyle w:val="0Maintext"/>
        <w:spacing w:line="360" w:lineRule="auto"/>
        <w:ind w:firstLine="0"/>
        <w:rPr>
          <w:lang w:val="en-US"/>
        </w:rPr>
      </w:pPr>
      <w:r>
        <w:rPr>
          <w:lang w:val="en-US"/>
        </w:rPr>
        <w:t>I</w:t>
      </w:r>
      <w:r w:rsidR="00D972DA">
        <w:rPr>
          <w:lang w:val="en-US"/>
        </w:rPr>
        <w:t>n</w:t>
      </w:r>
      <w:r>
        <w:rPr>
          <w:lang w:val="en-US"/>
        </w:rPr>
        <w:t xml:space="preserve"> R16 </w:t>
      </w:r>
      <w:r w:rsidR="00D972DA">
        <w:rPr>
          <w:lang w:val="en-US"/>
        </w:rPr>
        <w:t xml:space="preserve">UCI enhancements for eURLLC the main topics of discussion are (1) </w:t>
      </w:r>
      <w:r w:rsidR="008E0FEC">
        <w:rPr>
          <w:lang w:val="en-US"/>
        </w:rPr>
        <w:t>multiple</w:t>
      </w:r>
      <w:r w:rsidR="00D972DA" w:rsidRPr="00D972DA">
        <w:t xml:space="preserve"> PUCCH for HARQ-ACK transmission within a slot</w:t>
      </w:r>
      <w:r w:rsidR="00D972DA">
        <w:t>, (2) a</w:t>
      </w:r>
      <w:r w:rsidR="00D972DA" w:rsidRPr="00D972DA">
        <w:t xml:space="preserve">t least two HARQ-ACK codebooks simultaneously constructed, </w:t>
      </w:r>
      <w:r w:rsidR="00D972DA">
        <w:t xml:space="preserve">and (3) </w:t>
      </w:r>
      <w:r w:rsidR="00D972DA" w:rsidRPr="00D972DA">
        <w:rPr>
          <w:lang w:val="en-US"/>
        </w:rPr>
        <w:t>UL transmission collisions handling</w:t>
      </w:r>
      <w:r w:rsidR="008E0FEC">
        <w:rPr>
          <w:lang w:val="en-US"/>
        </w:rPr>
        <w:t xml:space="preserve"> in intra-UE prioritization</w:t>
      </w:r>
      <w:r w:rsidR="00D972DA">
        <w:rPr>
          <w:lang w:val="en-US"/>
        </w:rPr>
        <w:t xml:space="preserve">. </w:t>
      </w:r>
      <w:r>
        <w:rPr>
          <w:lang w:val="en-US"/>
        </w:rPr>
        <w:t xml:space="preserve"> The agreements that have been made on this agenda item for both the SI and WI up to and including RAN1 #98bis are summarized in [1].</w:t>
      </w:r>
    </w:p>
    <w:p w14:paraId="481D2B9F" w14:textId="70E30ED0" w:rsidR="00D972DA" w:rsidRPr="00153AEB" w:rsidRDefault="00D972DA" w:rsidP="0065619E">
      <w:pPr>
        <w:spacing w:line="360" w:lineRule="auto"/>
      </w:pPr>
      <w:r w:rsidRPr="00D972DA">
        <w:rPr>
          <w:rFonts w:cs="Batang"/>
          <w:sz w:val="20"/>
          <w:szCs w:val="20"/>
          <w:lang w:eastAsia="en-US"/>
        </w:rPr>
        <w:t xml:space="preserve">In this contribution, we discuss the open issues related to </w:t>
      </w:r>
      <w:r w:rsidR="008E0FEC">
        <w:rPr>
          <w:rFonts w:cs="Batang"/>
          <w:sz w:val="20"/>
          <w:szCs w:val="20"/>
          <w:lang w:eastAsia="en-US"/>
        </w:rPr>
        <w:t xml:space="preserve">the different </w:t>
      </w:r>
      <w:r w:rsidRPr="00D972DA">
        <w:rPr>
          <w:rFonts w:cs="Batang"/>
          <w:sz w:val="20"/>
          <w:szCs w:val="20"/>
          <w:lang w:eastAsia="en-US"/>
        </w:rPr>
        <w:t xml:space="preserve">UCI enhancements </w:t>
      </w:r>
      <w:r w:rsidR="008E0FEC">
        <w:rPr>
          <w:rFonts w:cs="Batang"/>
          <w:sz w:val="20"/>
          <w:szCs w:val="20"/>
          <w:lang w:eastAsia="en-US"/>
        </w:rPr>
        <w:t xml:space="preserve">topics </w:t>
      </w:r>
      <w:r w:rsidRPr="00D972DA">
        <w:rPr>
          <w:rFonts w:cs="Batang"/>
          <w:sz w:val="20"/>
          <w:szCs w:val="20"/>
          <w:lang w:eastAsia="en-US"/>
        </w:rPr>
        <w:t xml:space="preserve">and provide possible solutions on different designs aspects </w:t>
      </w:r>
      <w:r w:rsidR="00D6548D">
        <w:rPr>
          <w:rFonts w:cs="Batang"/>
          <w:sz w:val="20"/>
          <w:szCs w:val="20"/>
          <w:lang w:eastAsia="en-US"/>
        </w:rPr>
        <w:t xml:space="preserve">and unresolved issues </w:t>
      </w:r>
      <w:r w:rsidRPr="00D972DA">
        <w:rPr>
          <w:rFonts w:cs="Batang"/>
          <w:sz w:val="20"/>
          <w:szCs w:val="20"/>
          <w:lang w:eastAsia="en-US"/>
        </w:rPr>
        <w:t>to complete the UCI transmission design for IIoT operation</w:t>
      </w:r>
      <w:r w:rsidRPr="00153AEB">
        <w:t xml:space="preserve">. </w:t>
      </w:r>
    </w:p>
    <w:p w14:paraId="7C8D28B4" w14:textId="616CE4CD" w:rsidR="00027EF7" w:rsidRPr="00027EF7" w:rsidRDefault="00027EF7" w:rsidP="0065619E">
      <w:pPr>
        <w:pStyle w:val="Heading1"/>
        <w:spacing w:line="360" w:lineRule="auto"/>
      </w:pPr>
      <w:r w:rsidRPr="00027EF7">
        <w:t>Multiple PUCCH for HARQ-ACK transmission within a slot</w:t>
      </w:r>
    </w:p>
    <w:p w14:paraId="6557497E" w14:textId="1FF5CC48" w:rsidR="00FA4B07" w:rsidRDefault="00153AEB" w:rsidP="0065619E">
      <w:pPr>
        <w:spacing w:line="360" w:lineRule="auto"/>
        <w:rPr>
          <w:sz w:val="20"/>
          <w:szCs w:val="20"/>
          <w:lang w:eastAsia="en-US"/>
        </w:rPr>
      </w:pPr>
      <w:r w:rsidRPr="00153AEB">
        <w:rPr>
          <w:sz w:val="20"/>
          <w:szCs w:val="20"/>
          <w:lang w:eastAsia="en-US"/>
        </w:rPr>
        <w:t>To support multiple PUCCHs for HARQ-ACK within a slot for constructing HARQ-ACK codebook, a sub-slot-based HARQ-ACK feedback procedure has been agreed upon</w:t>
      </w:r>
      <w:r w:rsidR="008E0FEC">
        <w:rPr>
          <w:sz w:val="20"/>
          <w:szCs w:val="20"/>
          <w:lang w:eastAsia="en-US"/>
        </w:rPr>
        <w:t xml:space="preserve"> in the WI phase</w:t>
      </w:r>
      <w:r w:rsidRPr="00153AEB">
        <w:rPr>
          <w:sz w:val="20"/>
          <w:szCs w:val="20"/>
          <w:lang w:eastAsia="en-US"/>
        </w:rPr>
        <w:t>. An UL slot consists of a number of sub-slots with no more than one transmitted PUCCH carrying HARQ-ACKs startin</w:t>
      </w:r>
      <w:r>
        <w:rPr>
          <w:sz w:val="20"/>
          <w:szCs w:val="20"/>
          <w:lang w:eastAsia="en-US"/>
        </w:rPr>
        <w:t>g</w:t>
      </w:r>
      <w:r w:rsidRPr="00153AEB">
        <w:rPr>
          <w:sz w:val="20"/>
          <w:szCs w:val="20"/>
          <w:lang w:eastAsia="en-US"/>
        </w:rPr>
        <w:t xml:space="preserve"> in a sub-slot. </w:t>
      </w:r>
      <w:r w:rsidR="00FA4B07">
        <w:rPr>
          <w:sz w:val="20"/>
          <w:szCs w:val="20"/>
          <w:lang w:eastAsia="en-US"/>
        </w:rPr>
        <w:t xml:space="preserve">In </w:t>
      </w:r>
      <w:r w:rsidR="00383DEC">
        <w:rPr>
          <w:sz w:val="20"/>
          <w:szCs w:val="20"/>
          <w:lang w:eastAsia="en-US"/>
        </w:rPr>
        <w:t xml:space="preserve">the </w:t>
      </w:r>
      <w:r w:rsidR="00FA4B07">
        <w:rPr>
          <w:sz w:val="20"/>
          <w:szCs w:val="20"/>
          <w:lang w:eastAsia="en-US"/>
        </w:rPr>
        <w:t xml:space="preserve">RAN1 #98, the following agreements </w:t>
      </w:r>
      <w:r w:rsidR="008E0FEC">
        <w:rPr>
          <w:sz w:val="20"/>
          <w:szCs w:val="20"/>
          <w:lang w:eastAsia="en-US"/>
        </w:rPr>
        <w:t xml:space="preserve">that have </w:t>
      </w:r>
      <w:r w:rsidR="00DF4ADA">
        <w:rPr>
          <w:sz w:val="20"/>
          <w:szCs w:val="20"/>
          <w:lang w:eastAsia="en-US"/>
        </w:rPr>
        <w:t>unresolved</w:t>
      </w:r>
      <w:r w:rsidR="008E0FEC">
        <w:rPr>
          <w:sz w:val="20"/>
          <w:szCs w:val="20"/>
          <w:lang w:eastAsia="en-US"/>
        </w:rPr>
        <w:t xml:space="preserve"> issues </w:t>
      </w:r>
      <w:r w:rsidR="00FA4B07">
        <w:rPr>
          <w:sz w:val="20"/>
          <w:szCs w:val="20"/>
          <w:lang w:eastAsia="en-US"/>
        </w:rPr>
        <w:t>were made:</w:t>
      </w:r>
    </w:p>
    <w:p w14:paraId="1BE99F62" w14:textId="77777777" w:rsidR="008E0FEC" w:rsidRPr="00B24E3C" w:rsidRDefault="008E0FEC" w:rsidP="0065619E">
      <w:pPr>
        <w:spacing w:line="360" w:lineRule="auto"/>
        <w:rPr>
          <w:b/>
          <w:color w:val="000000"/>
          <w:u w:val="single"/>
        </w:rPr>
      </w:pPr>
    </w:p>
    <w:tbl>
      <w:tblPr>
        <w:tblStyle w:val="TableGrid"/>
        <w:tblW w:w="9498" w:type="dxa"/>
        <w:tblInd w:w="-147" w:type="dxa"/>
        <w:tblLayout w:type="fixed"/>
        <w:tblLook w:val="04A0" w:firstRow="1" w:lastRow="0" w:firstColumn="1" w:lastColumn="0" w:noHBand="0" w:noVBand="1"/>
      </w:tblPr>
      <w:tblGrid>
        <w:gridCol w:w="9498"/>
      </w:tblGrid>
      <w:tr w:rsidR="00FA4B07" w:rsidRPr="00B24E3C" w14:paraId="41991956" w14:textId="77777777" w:rsidTr="00622913">
        <w:tc>
          <w:tcPr>
            <w:tcW w:w="9498" w:type="dxa"/>
          </w:tcPr>
          <w:p w14:paraId="03D03AED" w14:textId="19E315D4" w:rsidR="00027EF7" w:rsidRPr="00027EF7" w:rsidRDefault="00027EF7" w:rsidP="0065619E">
            <w:pPr>
              <w:spacing w:line="360" w:lineRule="auto"/>
              <w:rPr>
                <w:rFonts w:eastAsia="Batang"/>
                <w:sz w:val="20"/>
                <w:szCs w:val="20"/>
                <w:lang w:eastAsia="x-none"/>
              </w:rPr>
            </w:pPr>
            <w:r w:rsidRPr="00027EF7">
              <w:rPr>
                <w:rFonts w:eastAsia="Batang"/>
                <w:sz w:val="20"/>
                <w:szCs w:val="20"/>
                <w:lang w:eastAsia="x-none"/>
              </w:rPr>
              <w:t>RAN1 #98</w:t>
            </w:r>
          </w:p>
          <w:p w14:paraId="60AB409C" w14:textId="7CA29237" w:rsidR="00FA4B07" w:rsidRPr="00FA4B07" w:rsidRDefault="00FA4B07" w:rsidP="0065619E">
            <w:pPr>
              <w:spacing w:line="360" w:lineRule="auto"/>
              <w:rPr>
                <w:rFonts w:eastAsia="Batang"/>
                <w:b/>
                <w:bCs/>
                <w:sz w:val="20"/>
                <w:szCs w:val="20"/>
                <w:lang w:eastAsia="x-none"/>
              </w:rPr>
            </w:pPr>
            <w:r w:rsidRPr="00FA4B07">
              <w:rPr>
                <w:rFonts w:eastAsia="Batang"/>
                <w:sz w:val="20"/>
                <w:szCs w:val="20"/>
                <w:highlight w:val="green"/>
                <w:lang w:eastAsia="x-none"/>
              </w:rPr>
              <w:t>Agreements</w:t>
            </w:r>
            <w:r w:rsidRPr="00FA4B07">
              <w:rPr>
                <w:rFonts w:eastAsia="Batang"/>
                <w:b/>
                <w:bCs/>
                <w:sz w:val="20"/>
                <w:szCs w:val="20"/>
                <w:lang w:eastAsia="x-none"/>
              </w:rPr>
              <w:t>:</w:t>
            </w:r>
          </w:p>
          <w:p w14:paraId="24DA98B5" w14:textId="77777777" w:rsidR="00FA4B07" w:rsidRPr="00FA4B07" w:rsidRDefault="00FA4B07" w:rsidP="0065619E">
            <w:pPr>
              <w:shd w:val="clear" w:color="auto" w:fill="FFFFFF"/>
              <w:spacing w:line="360" w:lineRule="auto"/>
              <w:rPr>
                <w:rFonts w:eastAsia="SimSun"/>
                <w:sz w:val="20"/>
                <w:szCs w:val="20"/>
              </w:rPr>
            </w:pPr>
            <w:r w:rsidRPr="00FA4B07">
              <w:rPr>
                <w:rFonts w:eastAsia="SimSun"/>
                <w:sz w:val="20"/>
                <w:szCs w:val="20"/>
              </w:rPr>
              <w:t>At least one sub-slot configuration for PUCCH can be UE-specifically configured to a UE.</w:t>
            </w:r>
          </w:p>
          <w:p w14:paraId="71213124" w14:textId="77777777" w:rsidR="00FA4B07" w:rsidRPr="00FA4B07" w:rsidRDefault="00FA4B07" w:rsidP="0065619E">
            <w:pPr>
              <w:pStyle w:val="ListParagraph"/>
              <w:widowControl w:val="0"/>
              <w:numPr>
                <w:ilvl w:val="0"/>
                <w:numId w:val="29"/>
              </w:numPr>
              <w:spacing w:line="360" w:lineRule="auto"/>
              <w:ind w:leftChars="0"/>
              <w:jc w:val="both"/>
              <w:rPr>
                <w:rFonts w:eastAsia="SimSun"/>
                <w:szCs w:val="20"/>
              </w:rPr>
            </w:pPr>
            <w:r w:rsidRPr="00FA4B07">
              <w:rPr>
                <w:rFonts w:eastAsia="SimSun"/>
                <w:szCs w:val="20"/>
              </w:rPr>
              <w:t>At least support following two sub-slot configurations for PUCCH: “2-symbol*7” and “7-symbol*2”.</w:t>
            </w:r>
          </w:p>
          <w:p w14:paraId="216726AB" w14:textId="77777777" w:rsidR="00FA4B07" w:rsidRPr="00FA4B07" w:rsidRDefault="00FA4B07" w:rsidP="0065619E">
            <w:pPr>
              <w:pStyle w:val="ListParagraph"/>
              <w:widowControl w:val="0"/>
              <w:numPr>
                <w:ilvl w:val="1"/>
                <w:numId w:val="29"/>
              </w:numPr>
              <w:spacing w:line="360" w:lineRule="auto"/>
              <w:ind w:leftChars="0"/>
              <w:jc w:val="both"/>
              <w:rPr>
                <w:rFonts w:eastAsia="SimSun"/>
                <w:szCs w:val="20"/>
              </w:rPr>
            </w:pPr>
            <w:r w:rsidRPr="00FA4B07">
              <w:rPr>
                <w:rFonts w:eastAsia="SimSun"/>
                <w:szCs w:val="20"/>
              </w:rPr>
              <w:t>FFS other configurable sub-slot configurations, e.g. 4, 14 sub-slots in a slot.</w:t>
            </w:r>
          </w:p>
          <w:p w14:paraId="0D4339E1" w14:textId="77777777" w:rsidR="00FA4B07" w:rsidRPr="00FA4B07" w:rsidRDefault="00FA4B07" w:rsidP="0065619E">
            <w:pPr>
              <w:pStyle w:val="ListParagraph"/>
              <w:widowControl w:val="0"/>
              <w:numPr>
                <w:ilvl w:val="1"/>
                <w:numId w:val="29"/>
              </w:numPr>
              <w:spacing w:line="360" w:lineRule="auto"/>
              <w:ind w:leftChars="0"/>
              <w:jc w:val="both"/>
              <w:rPr>
                <w:rFonts w:eastAsia="SimSun"/>
                <w:szCs w:val="20"/>
              </w:rPr>
            </w:pPr>
            <w:r w:rsidRPr="00FA4B07">
              <w:rPr>
                <w:rFonts w:eastAsia="SimSun"/>
                <w:szCs w:val="20"/>
              </w:rPr>
              <w:t>For the above two sub-slot configurations (“2-symbol*7” and “7-symbol*2”), support a single configuration for PUCCH resource following R15 applicable for all the sub-slots in a slot.</w:t>
            </w:r>
          </w:p>
          <w:p w14:paraId="6710125A" w14:textId="77777777" w:rsidR="00FA4B07" w:rsidRPr="00FA4B07" w:rsidRDefault="00FA4B07" w:rsidP="0065619E">
            <w:pPr>
              <w:pStyle w:val="ListParagraph"/>
              <w:widowControl w:val="0"/>
              <w:numPr>
                <w:ilvl w:val="2"/>
                <w:numId w:val="29"/>
              </w:numPr>
              <w:spacing w:line="360" w:lineRule="auto"/>
              <w:ind w:leftChars="0"/>
              <w:jc w:val="both"/>
              <w:rPr>
                <w:rFonts w:eastAsia="SimSun"/>
                <w:szCs w:val="20"/>
              </w:rPr>
            </w:pPr>
            <w:r w:rsidRPr="00FA4B07">
              <w:rPr>
                <w:rFonts w:eastAsia="SimSun"/>
                <w:szCs w:val="20"/>
              </w:rPr>
              <w:t>FFS whether or not to additionally support that PUCCH resource configuration can be different for different sub-slots</w:t>
            </w:r>
          </w:p>
          <w:p w14:paraId="6E9CE793" w14:textId="77777777" w:rsidR="00FA4B07" w:rsidRPr="00FA4B07" w:rsidRDefault="00FA4B07" w:rsidP="0065619E">
            <w:pPr>
              <w:pStyle w:val="ListParagraph"/>
              <w:widowControl w:val="0"/>
              <w:numPr>
                <w:ilvl w:val="2"/>
                <w:numId w:val="29"/>
              </w:numPr>
              <w:spacing w:line="360" w:lineRule="auto"/>
              <w:ind w:leftChars="0"/>
              <w:jc w:val="both"/>
              <w:rPr>
                <w:rFonts w:eastAsia="SimSun"/>
                <w:szCs w:val="20"/>
              </w:rPr>
            </w:pPr>
            <w:r w:rsidRPr="00FA4B07">
              <w:rPr>
                <w:rFonts w:eastAsia="SimSun"/>
                <w:szCs w:val="20"/>
              </w:rPr>
              <w:t>FFS for other sub-slot configurations, if any.</w:t>
            </w:r>
          </w:p>
          <w:p w14:paraId="146CED4A" w14:textId="77777777" w:rsidR="00FA4B07" w:rsidRPr="00FA4B07" w:rsidRDefault="00FA4B07" w:rsidP="0065619E">
            <w:pPr>
              <w:pStyle w:val="ListParagraph"/>
              <w:widowControl w:val="0"/>
              <w:numPr>
                <w:ilvl w:val="0"/>
                <w:numId w:val="29"/>
              </w:numPr>
              <w:spacing w:line="360" w:lineRule="auto"/>
              <w:ind w:leftChars="0"/>
              <w:jc w:val="both"/>
              <w:rPr>
                <w:rFonts w:eastAsia="SimSun"/>
              </w:rPr>
            </w:pPr>
            <w:r w:rsidRPr="00FA4B07">
              <w:rPr>
                <w:rFonts w:eastAsia="SimSun"/>
                <w:szCs w:val="20"/>
              </w:rPr>
              <w:t>FFS: If a PUCCH resource across sub-slot boundary is supported</w:t>
            </w:r>
            <w:r w:rsidRPr="00FA4B07">
              <w:rPr>
                <w:rFonts w:eastAsia="SimSun"/>
              </w:rPr>
              <w:t>.</w:t>
            </w:r>
          </w:p>
          <w:p w14:paraId="31D7DF2A" w14:textId="77777777" w:rsidR="00FA4B07" w:rsidRPr="00B24E3C" w:rsidRDefault="00FA4B07" w:rsidP="0065619E">
            <w:pPr>
              <w:spacing w:line="360" w:lineRule="auto"/>
              <w:ind w:left="1680"/>
              <w:rPr>
                <w:rFonts w:eastAsia="SimSun"/>
                <w:i/>
                <w:lang w:val="en-GB"/>
              </w:rPr>
            </w:pPr>
          </w:p>
        </w:tc>
      </w:tr>
    </w:tbl>
    <w:p w14:paraId="296DD23C" w14:textId="2DFC5352" w:rsidR="00FA4B07" w:rsidRDefault="00FA4B07" w:rsidP="0065619E">
      <w:pPr>
        <w:spacing w:line="360" w:lineRule="auto"/>
        <w:rPr>
          <w:lang w:val="en-GB" w:eastAsia="x-none"/>
        </w:rPr>
      </w:pPr>
    </w:p>
    <w:p w14:paraId="0488DBB7" w14:textId="7EC7C10C" w:rsidR="00FA4B07" w:rsidRDefault="008E0FEC" w:rsidP="0065619E">
      <w:pPr>
        <w:spacing w:line="360" w:lineRule="auto"/>
        <w:rPr>
          <w:sz w:val="20"/>
          <w:szCs w:val="20"/>
          <w:lang w:eastAsia="en-US"/>
        </w:rPr>
      </w:pPr>
      <w:r>
        <w:rPr>
          <w:sz w:val="20"/>
          <w:szCs w:val="20"/>
          <w:lang w:eastAsia="en-US"/>
        </w:rPr>
        <w:t>RAN1 #98 resolved the issue of the PUCCH resource across sub-slot boundaries. I</w:t>
      </w:r>
      <w:r w:rsidR="00FA4B07">
        <w:rPr>
          <w:sz w:val="20"/>
          <w:szCs w:val="20"/>
          <w:lang w:eastAsia="en-US"/>
        </w:rPr>
        <w:t>t was agreed that a</w:t>
      </w:r>
      <w:r w:rsidR="00FA4B07" w:rsidRPr="00153AEB">
        <w:rPr>
          <w:sz w:val="20"/>
          <w:szCs w:val="20"/>
          <w:lang w:eastAsia="en-US"/>
        </w:rPr>
        <w:t>ny sub-slot PUCCH resource is not across sub-slot boundaries</w:t>
      </w:r>
      <w:r w:rsidR="00FA4B07">
        <w:rPr>
          <w:sz w:val="20"/>
          <w:szCs w:val="20"/>
          <w:lang w:eastAsia="en-US"/>
        </w:rPr>
        <w:t>.</w:t>
      </w:r>
      <w:r>
        <w:rPr>
          <w:sz w:val="20"/>
          <w:szCs w:val="20"/>
          <w:lang w:eastAsia="en-US"/>
        </w:rPr>
        <w:t xml:space="preserve"> </w:t>
      </w:r>
    </w:p>
    <w:p w14:paraId="5045F70C" w14:textId="272373C8" w:rsidR="008E0FEC" w:rsidRDefault="008E0FEC" w:rsidP="0065619E">
      <w:pPr>
        <w:spacing w:line="360" w:lineRule="auto"/>
        <w:rPr>
          <w:sz w:val="20"/>
          <w:szCs w:val="20"/>
          <w:lang w:eastAsia="en-US"/>
        </w:rPr>
      </w:pPr>
    </w:p>
    <w:p w14:paraId="32EA2FBC" w14:textId="77777777" w:rsidR="008E0FEC" w:rsidRDefault="008E0FEC" w:rsidP="0065619E">
      <w:pPr>
        <w:spacing w:line="360" w:lineRule="auto"/>
        <w:rPr>
          <w:sz w:val="20"/>
          <w:szCs w:val="20"/>
          <w:lang w:eastAsia="en-US"/>
        </w:rPr>
      </w:pPr>
      <w:r>
        <w:rPr>
          <w:sz w:val="20"/>
          <w:szCs w:val="20"/>
          <w:lang w:eastAsia="en-US"/>
        </w:rPr>
        <w:t xml:space="preserve">However, the issue of whether to support other configurable sub-slot configurations for PUCCH, </w:t>
      </w:r>
      <w:r w:rsidRPr="00153AEB">
        <w:rPr>
          <w:sz w:val="20"/>
          <w:szCs w:val="20"/>
          <w:lang w:eastAsia="en-US"/>
        </w:rPr>
        <w:t>e.g. 4, 14 in a sub-slot</w:t>
      </w:r>
      <w:r>
        <w:rPr>
          <w:sz w:val="20"/>
          <w:szCs w:val="20"/>
          <w:lang w:eastAsia="en-US"/>
        </w:rPr>
        <w:t xml:space="preserve">, has not been addressed. </w:t>
      </w:r>
      <w:r w:rsidR="00383DEC">
        <w:rPr>
          <w:sz w:val="20"/>
          <w:szCs w:val="20"/>
          <w:lang w:eastAsia="en-US"/>
        </w:rPr>
        <w:t xml:space="preserve">Given </w:t>
      </w:r>
      <w:r>
        <w:rPr>
          <w:sz w:val="20"/>
          <w:szCs w:val="20"/>
          <w:lang w:eastAsia="en-US"/>
        </w:rPr>
        <w:t>the</w:t>
      </w:r>
      <w:r w:rsidR="00383DEC">
        <w:rPr>
          <w:sz w:val="20"/>
          <w:szCs w:val="20"/>
          <w:lang w:eastAsia="en-US"/>
        </w:rPr>
        <w:t xml:space="preserve"> decision not to allow sub-slot boundary crossing, </w:t>
      </w:r>
      <w:r>
        <w:rPr>
          <w:sz w:val="20"/>
          <w:szCs w:val="20"/>
          <w:lang w:eastAsia="en-US"/>
        </w:rPr>
        <w:t xml:space="preserve">supporting </w:t>
      </w:r>
      <w:r w:rsidR="00383DEC">
        <w:rPr>
          <w:sz w:val="20"/>
          <w:szCs w:val="20"/>
          <w:lang w:eastAsia="en-US"/>
        </w:rPr>
        <w:t xml:space="preserve"> 4 sub-slots per slot </w:t>
      </w:r>
      <w:r>
        <w:rPr>
          <w:sz w:val="20"/>
          <w:szCs w:val="20"/>
          <w:lang w:eastAsia="en-US"/>
        </w:rPr>
        <w:t xml:space="preserve">will </w:t>
      </w:r>
      <w:r w:rsidR="00383DEC">
        <w:rPr>
          <w:sz w:val="20"/>
          <w:szCs w:val="20"/>
          <w:lang w:eastAsia="en-US"/>
        </w:rPr>
        <w:t xml:space="preserve"> </w:t>
      </w:r>
      <w:r>
        <w:rPr>
          <w:sz w:val="20"/>
          <w:szCs w:val="20"/>
          <w:lang w:eastAsia="en-US"/>
        </w:rPr>
        <w:t>increase the utility of the sub-slot framework by having the</w:t>
      </w:r>
      <w:r w:rsidR="00383DEC">
        <w:rPr>
          <w:sz w:val="20"/>
          <w:szCs w:val="20"/>
          <w:lang w:eastAsia="en-US"/>
        </w:rPr>
        <w:t xml:space="preserve"> flexibility of </w:t>
      </w:r>
      <w:r>
        <w:rPr>
          <w:sz w:val="20"/>
          <w:szCs w:val="20"/>
          <w:lang w:eastAsia="en-US"/>
        </w:rPr>
        <w:t>a</w:t>
      </w:r>
      <w:r w:rsidR="00383DEC">
        <w:rPr>
          <w:sz w:val="20"/>
          <w:szCs w:val="20"/>
          <w:lang w:eastAsia="en-US"/>
        </w:rPr>
        <w:t xml:space="preserve"> larger number of sub-slots per slot </w:t>
      </w:r>
      <w:r>
        <w:rPr>
          <w:sz w:val="20"/>
          <w:szCs w:val="20"/>
          <w:lang w:eastAsia="en-US"/>
        </w:rPr>
        <w:t xml:space="preserve">to reduce latency while </w:t>
      </w:r>
      <w:r w:rsidR="00383DEC">
        <w:rPr>
          <w:sz w:val="20"/>
          <w:szCs w:val="20"/>
          <w:lang w:eastAsia="en-US"/>
        </w:rPr>
        <w:t xml:space="preserve">enabling longer PUCCH formats </w:t>
      </w:r>
      <w:r>
        <w:rPr>
          <w:sz w:val="20"/>
          <w:szCs w:val="20"/>
          <w:lang w:eastAsia="en-US"/>
        </w:rPr>
        <w:t xml:space="preserve">to improve the performance of coverage limited UEs. </w:t>
      </w:r>
    </w:p>
    <w:p w14:paraId="6B15B8D6" w14:textId="014799F6" w:rsidR="00383DEC" w:rsidRPr="00153AEB" w:rsidRDefault="00383DEC" w:rsidP="0065619E">
      <w:pPr>
        <w:spacing w:line="360" w:lineRule="auto"/>
        <w:rPr>
          <w:sz w:val="20"/>
          <w:szCs w:val="20"/>
          <w:lang w:eastAsia="en-US"/>
        </w:rPr>
      </w:pPr>
      <w:r>
        <w:rPr>
          <w:sz w:val="20"/>
          <w:szCs w:val="20"/>
          <w:lang w:eastAsia="en-US"/>
        </w:rPr>
        <w:t xml:space="preserve"> </w:t>
      </w:r>
    </w:p>
    <w:p w14:paraId="3B60DC4F" w14:textId="549DA6CC" w:rsidR="00383DEC" w:rsidRPr="00DF4ADA" w:rsidRDefault="00383DEC" w:rsidP="0065619E">
      <w:pPr>
        <w:spacing w:line="360" w:lineRule="auto"/>
        <w:rPr>
          <w:b/>
          <w:bCs/>
          <w:i/>
          <w:iCs/>
          <w:sz w:val="20"/>
          <w:szCs w:val="20"/>
          <w:lang w:eastAsia="en-US"/>
        </w:rPr>
      </w:pPr>
      <w:r w:rsidRPr="00DF4ADA">
        <w:rPr>
          <w:b/>
          <w:bCs/>
          <w:i/>
          <w:iCs/>
          <w:sz w:val="20"/>
          <w:szCs w:val="20"/>
          <w:lang w:eastAsia="en-US"/>
        </w:rPr>
        <w:t>Proposal</w:t>
      </w:r>
      <w:r w:rsidR="00DF4ADA">
        <w:rPr>
          <w:b/>
          <w:bCs/>
          <w:i/>
          <w:iCs/>
          <w:sz w:val="20"/>
          <w:szCs w:val="20"/>
          <w:lang w:eastAsia="en-US"/>
        </w:rPr>
        <w:t xml:space="preserve"> 1</w:t>
      </w:r>
      <w:r w:rsidRPr="00DF4ADA">
        <w:rPr>
          <w:b/>
          <w:bCs/>
          <w:i/>
          <w:iCs/>
          <w:sz w:val="20"/>
          <w:szCs w:val="20"/>
          <w:lang w:eastAsia="en-US"/>
        </w:rPr>
        <w:t xml:space="preserve">: </w:t>
      </w:r>
      <w:r w:rsidR="00DF4ADA" w:rsidRPr="00A44C9D">
        <w:rPr>
          <w:i/>
          <w:iCs/>
          <w:sz w:val="20"/>
          <w:szCs w:val="20"/>
          <w:lang w:eastAsia="en-US"/>
        </w:rPr>
        <w:t xml:space="preserve">A 4-sub-slot configuration such as </w:t>
      </w:r>
      <w:r w:rsidRPr="00A44C9D">
        <w:rPr>
          <w:i/>
          <w:iCs/>
          <w:sz w:val="20"/>
          <w:szCs w:val="20"/>
          <w:lang w:eastAsia="en-US"/>
        </w:rPr>
        <w:t>“4-3-4-3 symbols” is supported.</w:t>
      </w:r>
    </w:p>
    <w:p w14:paraId="61257DA6" w14:textId="77777777" w:rsidR="00383DEC" w:rsidRDefault="00383DEC" w:rsidP="0065619E">
      <w:pPr>
        <w:spacing w:line="360" w:lineRule="auto"/>
        <w:rPr>
          <w:sz w:val="20"/>
          <w:szCs w:val="20"/>
          <w:lang w:eastAsia="en-US"/>
        </w:rPr>
      </w:pPr>
    </w:p>
    <w:p w14:paraId="7A0FA4EF" w14:textId="0DED77C6" w:rsidR="00DF4ADA" w:rsidRDefault="00DF4ADA" w:rsidP="0065619E">
      <w:pPr>
        <w:spacing w:line="360" w:lineRule="auto"/>
        <w:rPr>
          <w:sz w:val="20"/>
          <w:szCs w:val="20"/>
          <w:lang w:eastAsia="en-US"/>
        </w:rPr>
      </w:pPr>
      <w:r>
        <w:rPr>
          <w:sz w:val="20"/>
          <w:szCs w:val="20"/>
          <w:lang w:eastAsia="en-US"/>
        </w:rPr>
        <w:t xml:space="preserve">It has been agreed that a single sub-slot configuration for PUCCH resource following R15 is applicable to all sub-slots within a slot and there is an </w:t>
      </w:r>
      <w:r w:rsidR="00FA4B07" w:rsidRPr="00FA4B07">
        <w:rPr>
          <w:sz w:val="20"/>
          <w:szCs w:val="20"/>
          <w:lang w:eastAsia="en-US"/>
        </w:rPr>
        <w:t>issue of a</w:t>
      </w:r>
      <w:r w:rsidR="00153AEB" w:rsidRPr="00FA4B07">
        <w:rPr>
          <w:sz w:val="20"/>
          <w:szCs w:val="20"/>
          <w:lang w:eastAsia="en-US"/>
        </w:rPr>
        <w:t>dditionally support</w:t>
      </w:r>
      <w:r w:rsidR="00FA4B07" w:rsidRPr="00FA4B07">
        <w:rPr>
          <w:sz w:val="20"/>
          <w:szCs w:val="20"/>
          <w:lang w:eastAsia="en-US"/>
        </w:rPr>
        <w:t xml:space="preserve">ing </w:t>
      </w:r>
      <w:r w:rsidR="00153AEB" w:rsidRPr="00FA4B07">
        <w:rPr>
          <w:sz w:val="20"/>
          <w:szCs w:val="20"/>
          <w:lang w:eastAsia="en-US"/>
        </w:rPr>
        <w:t>sub-</w:t>
      </w:r>
      <w:r w:rsidR="00B74748" w:rsidRPr="00FA4B07">
        <w:rPr>
          <w:sz w:val="20"/>
          <w:szCs w:val="20"/>
          <w:lang w:eastAsia="en-US"/>
        </w:rPr>
        <w:t>slot specific</w:t>
      </w:r>
      <w:r w:rsidR="00153AEB" w:rsidRPr="00FA4B07">
        <w:rPr>
          <w:sz w:val="20"/>
          <w:szCs w:val="20"/>
          <w:lang w:eastAsia="en-US"/>
        </w:rPr>
        <w:t xml:space="preserve"> PUCCH resource configuration</w:t>
      </w:r>
      <w:r>
        <w:rPr>
          <w:sz w:val="20"/>
          <w:szCs w:val="20"/>
          <w:lang w:eastAsia="en-US"/>
        </w:rPr>
        <w:t xml:space="preserve">. Based on the decision that PUCCH resources do not go across sub-slot boundaries, having all the sub-slots of equal size have the same PUCCH configuration should be supported. </w:t>
      </w:r>
      <w:r w:rsidR="00383DEC">
        <w:rPr>
          <w:sz w:val="20"/>
          <w:szCs w:val="20"/>
          <w:lang w:eastAsia="en-US"/>
        </w:rPr>
        <w:t xml:space="preserve">Note that if a sub-slot configuration with unequal sized sub-slots is selected, then there may be a need to have sub-slot specific configuration </w:t>
      </w:r>
      <w:r>
        <w:rPr>
          <w:sz w:val="20"/>
          <w:szCs w:val="20"/>
          <w:lang w:eastAsia="en-US"/>
        </w:rPr>
        <w:t xml:space="preserve">in which sub-slots of </w:t>
      </w:r>
      <w:r w:rsidR="00DE7329">
        <w:rPr>
          <w:sz w:val="20"/>
          <w:szCs w:val="20"/>
          <w:lang w:eastAsia="en-US"/>
        </w:rPr>
        <w:t>the same</w:t>
      </w:r>
      <w:r>
        <w:rPr>
          <w:sz w:val="20"/>
          <w:szCs w:val="20"/>
          <w:lang w:eastAsia="en-US"/>
        </w:rPr>
        <w:t xml:space="preserve"> size have the same configuration although this may differ between sub-slots of different size. </w:t>
      </w:r>
    </w:p>
    <w:p w14:paraId="232280EC" w14:textId="7B795DC7" w:rsidR="00153AEB" w:rsidRDefault="00383DEC" w:rsidP="0065619E">
      <w:pPr>
        <w:spacing w:line="360" w:lineRule="auto"/>
        <w:rPr>
          <w:sz w:val="20"/>
          <w:szCs w:val="20"/>
          <w:lang w:eastAsia="en-US"/>
        </w:rPr>
      </w:pPr>
      <w:r>
        <w:rPr>
          <w:sz w:val="20"/>
          <w:szCs w:val="20"/>
          <w:lang w:eastAsia="en-US"/>
        </w:rPr>
        <w:t xml:space="preserve"> </w:t>
      </w:r>
    </w:p>
    <w:p w14:paraId="4CC6DE50" w14:textId="4C5E7007" w:rsidR="00383DEC" w:rsidRPr="00DF4ADA" w:rsidRDefault="00383DEC" w:rsidP="0065619E">
      <w:pPr>
        <w:spacing w:line="360" w:lineRule="auto"/>
        <w:rPr>
          <w:i/>
          <w:iCs/>
          <w:sz w:val="20"/>
          <w:szCs w:val="20"/>
          <w:lang w:eastAsia="en-US"/>
        </w:rPr>
      </w:pPr>
      <w:r w:rsidRPr="00DF4ADA">
        <w:rPr>
          <w:b/>
          <w:bCs/>
          <w:i/>
          <w:iCs/>
          <w:sz w:val="20"/>
          <w:szCs w:val="20"/>
          <w:lang w:eastAsia="en-US"/>
        </w:rPr>
        <w:t>Proposal</w:t>
      </w:r>
      <w:r w:rsidR="00DF4ADA" w:rsidRPr="00DF4ADA">
        <w:rPr>
          <w:b/>
          <w:bCs/>
          <w:i/>
          <w:iCs/>
          <w:sz w:val="20"/>
          <w:szCs w:val="20"/>
          <w:lang w:eastAsia="en-US"/>
        </w:rPr>
        <w:t xml:space="preserve"> 2</w:t>
      </w:r>
      <w:r w:rsidRPr="00DF4ADA">
        <w:rPr>
          <w:b/>
          <w:bCs/>
          <w:i/>
          <w:iCs/>
          <w:sz w:val="20"/>
          <w:szCs w:val="20"/>
          <w:lang w:eastAsia="en-US"/>
        </w:rPr>
        <w:t>:</w:t>
      </w:r>
      <w:r w:rsidRPr="00DF4ADA">
        <w:rPr>
          <w:i/>
          <w:iCs/>
          <w:sz w:val="20"/>
          <w:szCs w:val="20"/>
          <w:lang w:eastAsia="en-US"/>
        </w:rPr>
        <w:t xml:space="preserve"> </w:t>
      </w:r>
      <w:r w:rsidR="00DF4ADA">
        <w:rPr>
          <w:i/>
          <w:iCs/>
          <w:sz w:val="20"/>
          <w:szCs w:val="20"/>
          <w:lang w:eastAsia="en-US"/>
        </w:rPr>
        <w:t>S</w:t>
      </w:r>
      <w:r w:rsidRPr="00DF4ADA">
        <w:rPr>
          <w:i/>
          <w:iCs/>
          <w:sz w:val="20"/>
          <w:szCs w:val="20"/>
          <w:lang w:eastAsia="en-US"/>
        </w:rPr>
        <w:t>ub-</w:t>
      </w:r>
      <w:r w:rsidR="00B74748" w:rsidRPr="00DF4ADA">
        <w:rPr>
          <w:i/>
          <w:iCs/>
          <w:sz w:val="20"/>
          <w:szCs w:val="20"/>
          <w:lang w:eastAsia="en-US"/>
        </w:rPr>
        <w:t>slot specific</w:t>
      </w:r>
      <w:r w:rsidRPr="00DF4ADA">
        <w:rPr>
          <w:i/>
          <w:iCs/>
          <w:sz w:val="20"/>
          <w:szCs w:val="20"/>
          <w:lang w:eastAsia="en-US"/>
        </w:rPr>
        <w:t xml:space="preserve"> PUCCH resource configuration for sub-slots of </w:t>
      </w:r>
      <w:r w:rsidR="00DE7329">
        <w:rPr>
          <w:i/>
          <w:iCs/>
          <w:sz w:val="20"/>
          <w:szCs w:val="20"/>
          <w:lang w:eastAsia="en-US"/>
        </w:rPr>
        <w:t>the same</w:t>
      </w:r>
      <w:r w:rsidRPr="00DF4ADA">
        <w:rPr>
          <w:i/>
          <w:iCs/>
          <w:sz w:val="20"/>
          <w:szCs w:val="20"/>
          <w:lang w:eastAsia="en-US"/>
        </w:rPr>
        <w:t xml:space="preserve"> size</w:t>
      </w:r>
      <w:r w:rsidR="00DF4ADA" w:rsidRPr="00DF4ADA">
        <w:rPr>
          <w:i/>
          <w:iCs/>
          <w:sz w:val="20"/>
          <w:szCs w:val="20"/>
          <w:lang w:eastAsia="en-US"/>
        </w:rPr>
        <w:t xml:space="preserve"> should be supported</w:t>
      </w:r>
      <w:r w:rsidRPr="00DF4ADA">
        <w:rPr>
          <w:i/>
          <w:iCs/>
          <w:sz w:val="20"/>
          <w:szCs w:val="20"/>
          <w:lang w:eastAsia="en-US"/>
        </w:rPr>
        <w:t xml:space="preserve"> </w:t>
      </w:r>
    </w:p>
    <w:p w14:paraId="35E9408A" w14:textId="505DACD9" w:rsidR="00383DEC" w:rsidRDefault="00383DEC" w:rsidP="0065619E">
      <w:pPr>
        <w:spacing w:line="360" w:lineRule="auto"/>
        <w:rPr>
          <w:sz w:val="20"/>
          <w:szCs w:val="20"/>
          <w:lang w:eastAsia="en-US"/>
        </w:rPr>
      </w:pPr>
    </w:p>
    <w:p w14:paraId="25E91563" w14:textId="05F83D50" w:rsidR="00DF4ADA" w:rsidRPr="00DF4ADA" w:rsidRDefault="00383DEC" w:rsidP="0065619E">
      <w:pPr>
        <w:spacing w:line="360" w:lineRule="auto"/>
        <w:rPr>
          <w:sz w:val="20"/>
          <w:szCs w:val="20"/>
          <w:lang w:eastAsia="en-US"/>
        </w:rPr>
      </w:pPr>
      <w:r>
        <w:rPr>
          <w:sz w:val="20"/>
          <w:szCs w:val="20"/>
          <w:lang w:eastAsia="en-US"/>
        </w:rPr>
        <w:t>In the RAN1 #96bis</w:t>
      </w:r>
      <w:r w:rsidR="00DF4ADA">
        <w:rPr>
          <w:sz w:val="20"/>
          <w:szCs w:val="20"/>
          <w:lang w:eastAsia="en-US"/>
        </w:rPr>
        <w:t xml:space="preserve"> and RAN1 #97</w:t>
      </w:r>
      <w:r>
        <w:rPr>
          <w:sz w:val="20"/>
          <w:szCs w:val="20"/>
          <w:lang w:eastAsia="en-US"/>
        </w:rPr>
        <w:t xml:space="preserve"> meeting</w:t>
      </w:r>
      <w:r w:rsidR="00DF4ADA">
        <w:rPr>
          <w:sz w:val="20"/>
          <w:szCs w:val="20"/>
          <w:lang w:eastAsia="en-US"/>
        </w:rPr>
        <w:t>s</w:t>
      </w:r>
      <w:r>
        <w:rPr>
          <w:sz w:val="20"/>
          <w:szCs w:val="20"/>
          <w:lang w:eastAsia="en-US"/>
        </w:rPr>
        <w:t>, the following agreements were made:</w:t>
      </w:r>
    </w:p>
    <w:tbl>
      <w:tblPr>
        <w:tblStyle w:val="TableGrid"/>
        <w:tblW w:w="9498" w:type="dxa"/>
        <w:tblInd w:w="-147" w:type="dxa"/>
        <w:tblLayout w:type="fixed"/>
        <w:tblLook w:val="04A0" w:firstRow="1" w:lastRow="0" w:firstColumn="1" w:lastColumn="0" w:noHBand="0" w:noVBand="1"/>
      </w:tblPr>
      <w:tblGrid>
        <w:gridCol w:w="9498"/>
      </w:tblGrid>
      <w:tr w:rsidR="00383DEC" w:rsidRPr="00B24E3C" w14:paraId="1D6791C1" w14:textId="77777777" w:rsidTr="00622913">
        <w:tc>
          <w:tcPr>
            <w:tcW w:w="9498" w:type="dxa"/>
          </w:tcPr>
          <w:p w14:paraId="008E4211" w14:textId="1AB6BAE3" w:rsidR="00383DEC" w:rsidRDefault="00935C02" w:rsidP="0065619E">
            <w:pPr>
              <w:spacing w:line="360" w:lineRule="auto"/>
              <w:rPr>
                <w:rFonts w:eastAsia="Batang"/>
                <w:b/>
                <w:bCs/>
                <w:sz w:val="20"/>
                <w:szCs w:val="20"/>
                <w:lang w:eastAsia="x-none"/>
              </w:rPr>
            </w:pPr>
            <w:r>
              <w:rPr>
                <w:rFonts w:eastAsia="Batang"/>
                <w:sz w:val="20"/>
                <w:szCs w:val="20"/>
                <w:lang w:eastAsia="x-none"/>
              </w:rPr>
              <w:t>RAN1 #96bis</w:t>
            </w:r>
            <w:r w:rsidR="00383DEC" w:rsidRPr="00FA4B07">
              <w:rPr>
                <w:rFonts w:eastAsia="Batang"/>
                <w:b/>
                <w:bCs/>
                <w:sz w:val="20"/>
                <w:szCs w:val="20"/>
                <w:lang w:eastAsia="x-none"/>
              </w:rPr>
              <w:t>:</w:t>
            </w:r>
          </w:p>
          <w:p w14:paraId="6F2C67AF" w14:textId="3532BEC4" w:rsidR="00DF4ADA" w:rsidRPr="00FA4B07" w:rsidRDefault="00DF4ADA" w:rsidP="0065619E">
            <w:pPr>
              <w:spacing w:line="360" w:lineRule="auto"/>
              <w:rPr>
                <w:rFonts w:eastAsia="Batang"/>
                <w:b/>
                <w:bCs/>
                <w:sz w:val="20"/>
                <w:szCs w:val="20"/>
                <w:lang w:eastAsia="x-none"/>
              </w:rPr>
            </w:pPr>
            <w:r w:rsidRPr="00FA4B07">
              <w:rPr>
                <w:rFonts w:eastAsia="Batang"/>
                <w:sz w:val="20"/>
                <w:szCs w:val="20"/>
                <w:highlight w:val="green"/>
                <w:lang w:eastAsia="x-none"/>
              </w:rPr>
              <w:t>Agreements</w:t>
            </w:r>
            <w:r w:rsidRPr="00FA4B07">
              <w:rPr>
                <w:rFonts w:eastAsia="Batang"/>
                <w:b/>
                <w:bCs/>
                <w:sz w:val="20"/>
                <w:szCs w:val="20"/>
                <w:lang w:eastAsia="x-none"/>
              </w:rPr>
              <w:t>:</w:t>
            </w:r>
          </w:p>
          <w:p w14:paraId="6C893467" w14:textId="77777777" w:rsidR="00383DEC" w:rsidRPr="00383DEC" w:rsidRDefault="00383DEC" w:rsidP="0065619E">
            <w:pPr>
              <w:pStyle w:val="ListParagraph"/>
              <w:widowControl w:val="0"/>
              <w:numPr>
                <w:ilvl w:val="0"/>
                <w:numId w:val="31"/>
              </w:numPr>
              <w:spacing w:line="360" w:lineRule="auto"/>
              <w:ind w:leftChars="0"/>
              <w:rPr>
                <w:rFonts w:eastAsia="SimSun"/>
                <w:szCs w:val="20"/>
              </w:rPr>
            </w:pPr>
            <w:r w:rsidRPr="00383DEC">
              <w:rPr>
                <w:rFonts w:eastAsia="SimSun"/>
                <w:szCs w:val="20"/>
              </w:rPr>
              <w:t>R</w:t>
            </w:r>
            <w:bookmarkStart w:id="1" w:name="OLE_LINK8"/>
            <w:r w:rsidRPr="00383DEC">
              <w:rPr>
                <w:rFonts w:eastAsia="SimSun"/>
                <w:szCs w:val="20"/>
              </w:rPr>
              <w:t>15 HARQ-codebook construction is applied in unit of sub-slot at least for Type II HARQ-ACK codebook.</w:t>
            </w:r>
            <w:bookmarkEnd w:id="1"/>
            <w:r w:rsidRPr="00383DEC">
              <w:rPr>
                <w:rFonts w:eastAsia="SimSun"/>
                <w:szCs w:val="20"/>
              </w:rPr>
              <w:t xml:space="preserve"> </w:t>
            </w:r>
          </w:p>
          <w:p w14:paraId="631FB34E" w14:textId="1DFF3205" w:rsidR="00935C02" w:rsidRPr="00DF4ADA" w:rsidRDefault="00383DEC" w:rsidP="0065619E">
            <w:pPr>
              <w:pStyle w:val="ListParagraph"/>
              <w:widowControl w:val="0"/>
              <w:numPr>
                <w:ilvl w:val="1"/>
                <w:numId w:val="31"/>
              </w:numPr>
              <w:spacing w:line="360" w:lineRule="auto"/>
              <w:ind w:leftChars="0" w:left="1080"/>
              <w:rPr>
                <w:rFonts w:eastAsia="SimSun"/>
                <w:szCs w:val="20"/>
              </w:rPr>
            </w:pPr>
            <w:r w:rsidRPr="00DF4ADA">
              <w:rPr>
                <w:rFonts w:eastAsia="SimSun"/>
                <w:szCs w:val="20"/>
              </w:rPr>
              <w:t>FFS for Type I HARQ-ACK codebook.</w:t>
            </w:r>
          </w:p>
          <w:p w14:paraId="3A31BAE6" w14:textId="76CD35AC" w:rsidR="00935C02" w:rsidRDefault="00935C02" w:rsidP="0065619E">
            <w:pPr>
              <w:widowControl w:val="0"/>
              <w:spacing w:line="360" w:lineRule="auto"/>
              <w:rPr>
                <w:rFonts w:eastAsia="SimSun"/>
                <w:sz w:val="20"/>
                <w:szCs w:val="20"/>
              </w:rPr>
            </w:pPr>
            <w:r w:rsidRPr="00935C02">
              <w:rPr>
                <w:rFonts w:eastAsia="SimSun"/>
                <w:sz w:val="20"/>
                <w:szCs w:val="20"/>
              </w:rPr>
              <w:t>RAN</w:t>
            </w:r>
            <w:r>
              <w:rPr>
                <w:rFonts w:eastAsia="SimSun"/>
                <w:sz w:val="20"/>
                <w:szCs w:val="20"/>
              </w:rPr>
              <w:t>1</w:t>
            </w:r>
            <w:r w:rsidRPr="00935C02">
              <w:rPr>
                <w:rFonts w:eastAsia="SimSun"/>
                <w:sz w:val="20"/>
                <w:szCs w:val="20"/>
              </w:rPr>
              <w:t xml:space="preserve"> #97</w:t>
            </w:r>
          </w:p>
          <w:p w14:paraId="39910AD6" w14:textId="5F40C557" w:rsidR="00DF4ADA" w:rsidRPr="00935C02" w:rsidRDefault="00DF4ADA" w:rsidP="0065619E">
            <w:pPr>
              <w:spacing w:line="360" w:lineRule="auto"/>
              <w:rPr>
                <w:rFonts w:eastAsia="SimSun"/>
                <w:sz w:val="20"/>
                <w:szCs w:val="20"/>
              </w:rPr>
            </w:pPr>
            <w:r w:rsidRPr="00FA4B07">
              <w:rPr>
                <w:rFonts w:eastAsia="Batang"/>
                <w:sz w:val="20"/>
                <w:szCs w:val="20"/>
                <w:highlight w:val="green"/>
                <w:lang w:eastAsia="x-none"/>
              </w:rPr>
              <w:t>Agreements</w:t>
            </w:r>
            <w:r w:rsidRPr="00FA4B07">
              <w:rPr>
                <w:rFonts w:eastAsia="Batang"/>
                <w:b/>
                <w:bCs/>
                <w:sz w:val="20"/>
                <w:szCs w:val="20"/>
                <w:lang w:eastAsia="x-none"/>
              </w:rPr>
              <w:t>:</w:t>
            </w:r>
          </w:p>
          <w:p w14:paraId="29873087" w14:textId="0C8D4881" w:rsidR="00935C02" w:rsidRPr="00935C02" w:rsidRDefault="00935C02" w:rsidP="0065619E">
            <w:pPr>
              <w:widowControl w:val="0"/>
              <w:numPr>
                <w:ilvl w:val="0"/>
                <w:numId w:val="31"/>
              </w:numPr>
              <w:spacing w:line="360" w:lineRule="auto"/>
              <w:rPr>
                <w:rFonts w:eastAsia="SimSun"/>
                <w:szCs w:val="20"/>
              </w:rPr>
            </w:pPr>
            <w:r w:rsidRPr="00935C02">
              <w:rPr>
                <w:rFonts w:eastAsia="SimSun"/>
                <w:sz w:val="20"/>
                <w:szCs w:val="20"/>
                <w:lang w:val="en-GB"/>
              </w:rPr>
              <w:t>FFS: The configurable value range of K1 needs to be extended, and impact to related DCI field bitwidth.</w:t>
            </w:r>
          </w:p>
          <w:p w14:paraId="7C7B332F" w14:textId="77777777" w:rsidR="00383DEC" w:rsidRPr="00B24E3C" w:rsidRDefault="00383DEC" w:rsidP="0065619E">
            <w:pPr>
              <w:spacing w:line="360" w:lineRule="auto"/>
              <w:ind w:left="1680"/>
              <w:rPr>
                <w:rFonts w:eastAsia="SimSun"/>
                <w:i/>
                <w:lang w:val="en-GB"/>
              </w:rPr>
            </w:pPr>
          </w:p>
        </w:tc>
      </w:tr>
    </w:tbl>
    <w:p w14:paraId="294F605F" w14:textId="77777777" w:rsidR="00383DEC" w:rsidRDefault="00383DEC" w:rsidP="0065619E">
      <w:pPr>
        <w:spacing w:line="360" w:lineRule="auto"/>
        <w:rPr>
          <w:lang w:val="en-GB" w:eastAsia="x-none"/>
        </w:rPr>
      </w:pPr>
    </w:p>
    <w:p w14:paraId="34BCDBF2" w14:textId="77777777" w:rsidR="00383DEC" w:rsidRDefault="00383DEC" w:rsidP="0065619E">
      <w:pPr>
        <w:spacing w:line="360" w:lineRule="auto"/>
        <w:rPr>
          <w:sz w:val="20"/>
          <w:szCs w:val="20"/>
          <w:lang w:eastAsia="en-US"/>
        </w:rPr>
      </w:pPr>
    </w:p>
    <w:p w14:paraId="295A93FD" w14:textId="2668D1EE" w:rsidR="00DF4ADA" w:rsidRDefault="00DF4ADA" w:rsidP="0065619E">
      <w:pPr>
        <w:spacing w:line="360" w:lineRule="auto"/>
        <w:rPr>
          <w:sz w:val="20"/>
          <w:szCs w:val="20"/>
          <w:lang w:eastAsia="en-US"/>
        </w:rPr>
      </w:pPr>
      <w:r>
        <w:rPr>
          <w:sz w:val="20"/>
          <w:szCs w:val="20"/>
          <w:lang w:eastAsia="en-US"/>
        </w:rPr>
        <w:t>Implementing the Type I HARQ-ACK codebook within a sub-slot framework could result in an</w:t>
      </w:r>
      <w:r w:rsidRPr="00153AEB">
        <w:rPr>
          <w:sz w:val="20"/>
          <w:szCs w:val="20"/>
          <w:lang w:eastAsia="en-US"/>
        </w:rPr>
        <w:t xml:space="preserve"> </w:t>
      </w:r>
      <w:r>
        <w:rPr>
          <w:sz w:val="20"/>
          <w:szCs w:val="20"/>
          <w:lang w:eastAsia="en-US"/>
        </w:rPr>
        <w:t>i</w:t>
      </w:r>
      <w:r w:rsidRPr="00153AEB">
        <w:rPr>
          <w:sz w:val="20"/>
          <w:szCs w:val="20"/>
          <w:lang w:eastAsia="en-US"/>
        </w:rPr>
        <w:t>nefficiently large HARQ-ACK payload in case of large number of sub-slots in a slot and increase PUCCH overhead</w:t>
      </w:r>
      <w:r>
        <w:rPr>
          <w:sz w:val="20"/>
          <w:szCs w:val="20"/>
          <w:lang w:eastAsia="en-US"/>
        </w:rPr>
        <w:t xml:space="preserve">. This may require additional standardization effort to reduce the overhead in an efficient manner. </w:t>
      </w:r>
      <w:r w:rsidR="00027EF7">
        <w:rPr>
          <w:sz w:val="20"/>
          <w:szCs w:val="20"/>
          <w:lang w:eastAsia="en-US"/>
        </w:rPr>
        <w:t xml:space="preserve">As such, Type I HARQ-ACK codebook for sub-slot based HARQ-ACK should be de-prioritized. </w:t>
      </w:r>
      <w:r>
        <w:rPr>
          <w:sz w:val="20"/>
          <w:szCs w:val="20"/>
          <w:lang w:eastAsia="en-US"/>
        </w:rPr>
        <w:t xml:space="preserve"> </w:t>
      </w:r>
    </w:p>
    <w:p w14:paraId="04A4ADCE" w14:textId="77777777" w:rsidR="00DF4ADA" w:rsidRDefault="00DF4ADA" w:rsidP="0065619E">
      <w:pPr>
        <w:spacing w:line="360" w:lineRule="auto"/>
        <w:rPr>
          <w:sz w:val="20"/>
          <w:szCs w:val="20"/>
          <w:lang w:eastAsia="en-US"/>
        </w:rPr>
      </w:pPr>
    </w:p>
    <w:p w14:paraId="5C8A62EE" w14:textId="4EA1D662" w:rsidR="00935C02" w:rsidRPr="00153AEB" w:rsidRDefault="00027EF7" w:rsidP="0065619E">
      <w:pPr>
        <w:spacing w:line="360" w:lineRule="auto"/>
        <w:rPr>
          <w:sz w:val="20"/>
          <w:szCs w:val="20"/>
          <w:lang w:eastAsia="en-US"/>
        </w:rPr>
      </w:pPr>
      <w:r>
        <w:rPr>
          <w:sz w:val="20"/>
          <w:szCs w:val="20"/>
          <w:lang w:eastAsia="en-US"/>
        </w:rPr>
        <w:t xml:space="preserve">On </w:t>
      </w:r>
      <w:r w:rsidR="00935C02">
        <w:rPr>
          <w:sz w:val="20"/>
          <w:szCs w:val="20"/>
          <w:lang w:eastAsia="en-US"/>
        </w:rPr>
        <w:t>the issue of extending the</w:t>
      </w:r>
      <w:r>
        <w:rPr>
          <w:sz w:val="20"/>
          <w:szCs w:val="20"/>
          <w:lang w:eastAsia="en-US"/>
        </w:rPr>
        <w:t xml:space="preserve"> configurable value</w:t>
      </w:r>
      <w:r w:rsidR="00935C02">
        <w:rPr>
          <w:sz w:val="20"/>
          <w:szCs w:val="20"/>
          <w:lang w:eastAsia="en-US"/>
        </w:rPr>
        <w:t xml:space="preserve"> range of K1,</w:t>
      </w:r>
      <w:r>
        <w:rPr>
          <w:sz w:val="20"/>
          <w:szCs w:val="20"/>
          <w:lang w:eastAsia="en-US"/>
        </w:rPr>
        <w:t xml:space="preserve"> given that URLLC traffic is usually low latency, a large </w:t>
      </w:r>
      <w:r w:rsidR="00935C02">
        <w:rPr>
          <w:sz w:val="20"/>
          <w:szCs w:val="20"/>
          <w:lang w:eastAsia="en-US"/>
        </w:rPr>
        <w:t xml:space="preserve">K1 is not necessary. </w:t>
      </w:r>
    </w:p>
    <w:p w14:paraId="6B4FA69C" w14:textId="24F85B2C" w:rsidR="00153AEB" w:rsidRDefault="00153AEB" w:rsidP="0065619E">
      <w:pPr>
        <w:spacing w:line="360" w:lineRule="auto"/>
        <w:rPr>
          <w:sz w:val="20"/>
          <w:szCs w:val="20"/>
          <w:lang w:eastAsia="en-US"/>
        </w:rPr>
      </w:pPr>
    </w:p>
    <w:p w14:paraId="66CE63D3" w14:textId="0FB43341" w:rsidR="00935C02" w:rsidRDefault="00935C02" w:rsidP="0065619E">
      <w:pPr>
        <w:spacing w:line="360" w:lineRule="auto"/>
        <w:rPr>
          <w:i/>
          <w:iCs/>
          <w:sz w:val="20"/>
          <w:szCs w:val="20"/>
          <w:lang w:eastAsia="en-US"/>
        </w:rPr>
      </w:pPr>
      <w:r w:rsidRPr="00027EF7">
        <w:rPr>
          <w:b/>
          <w:bCs/>
          <w:i/>
          <w:iCs/>
          <w:sz w:val="20"/>
          <w:szCs w:val="20"/>
          <w:lang w:eastAsia="en-US"/>
        </w:rPr>
        <w:t>Proposal</w:t>
      </w:r>
      <w:r w:rsidR="00027EF7" w:rsidRPr="00027EF7">
        <w:rPr>
          <w:b/>
          <w:bCs/>
          <w:i/>
          <w:iCs/>
          <w:sz w:val="20"/>
          <w:szCs w:val="20"/>
          <w:lang w:eastAsia="en-US"/>
        </w:rPr>
        <w:t xml:space="preserve"> 3:</w:t>
      </w:r>
      <w:r w:rsidRPr="00027EF7">
        <w:rPr>
          <w:i/>
          <w:iCs/>
          <w:sz w:val="20"/>
          <w:szCs w:val="20"/>
          <w:lang w:eastAsia="en-US"/>
        </w:rPr>
        <w:t xml:space="preserve"> No support for Type I HARQ-ACK codebook</w:t>
      </w:r>
    </w:p>
    <w:p w14:paraId="4A3168B3" w14:textId="3574CCC6" w:rsidR="00935C02" w:rsidRPr="00027EF7" w:rsidRDefault="00935C02" w:rsidP="0065619E">
      <w:pPr>
        <w:spacing w:line="360" w:lineRule="auto"/>
        <w:rPr>
          <w:i/>
          <w:iCs/>
          <w:sz w:val="20"/>
          <w:szCs w:val="20"/>
          <w:lang w:eastAsia="en-US"/>
        </w:rPr>
      </w:pPr>
      <w:r w:rsidRPr="00027EF7">
        <w:rPr>
          <w:b/>
          <w:bCs/>
          <w:i/>
          <w:iCs/>
          <w:sz w:val="20"/>
          <w:szCs w:val="20"/>
          <w:lang w:eastAsia="en-US"/>
        </w:rPr>
        <w:t>Proposal</w:t>
      </w:r>
      <w:r w:rsidR="00027EF7" w:rsidRPr="00027EF7">
        <w:rPr>
          <w:b/>
          <w:bCs/>
          <w:i/>
          <w:iCs/>
          <w:sz w:val="20"/>
          <w:szCs w:val="20"/>
          <w:lang w:eastAsia="en-US"/>
        </w:rPr>
        <w:t xml:space="preserve"> 4</w:t>
      </w:r>
      <w:r w:rsidRPr="00027EF7">
        <w:rPr>
          <w:b/>
          <w:bCs/>
          <w:i/>
          <w:iCs/>
          <w:sz w:val="20"/>
          <w:szCs w:val="20"/>
          <w:lang w:eastAsia="en-US"/>
        </w:rPr>
        <w:t>:</w:t>
      </w:r>
      <w:r w:rsidRPr="00027EF7">
        <w:rPr>
          <w:i/>
          <w:iCs/>
          <w:sz w:val="20"/>
          <w:szCs w:val="20"/>
          <w:lang w:eastAsia="en-US"/>
        </w:rPr>
        <w:t xml:space="preserve"> No extension of the value range of K1</w:t>
      </w:r>
    </w:p>
    <w:p w14:paraId="4210CEEC" w14:textId="77777777" w:rsidR="00153AEB" w:rsidRPr="00153AEB" w:rsidRDefault="00153AEB" w:rsidP="0065619E">
      <w:pPr>
        <w:spacing w:line="360" w:lineRule="auto"/>
        <w:rPr>
          <w:sz w:val="20"/>
          <w:szCs w:val="20"/>
          <w:lang w:eastAsia="en-US"/>
        </w:rPr>
      </w:pPr>
    </w:p>
    <w:p w14:paraId="0C8CEB6E" w14:textId="355AC2EF" w:rsidR="00153AEB" w:rsidRPr="00027EF7" w:rsidRDefault="00027EF7" w:rsidP="0065619E">
      <w:pPr>
        <w:pStyle w:val="Heading1"/>
        <w:spacing w:line="360" w:lineRule="auto"/>
        <w:rPr>
          <w:rFonts w:eastAsia="SimSun"/>
        </w:rPr>
      </w:pPr>
      <w:r w:rsidRPr="00027EF7">
        <w:t>Separate HARQ-ACK codebook constructions</w:t>
      </w:r>
    </w:p>
    <w:p w14:paraId="0847FCE3" w14:textId="74179047" w:rsidR="00B66785" w:rsidRDefault="00D972DA" w:rsidP="0065619E">
      <w:pPr>
        <w:spacing w:line="360" w:lineRule="auto"/>
        <w:jc w:val="both"/>
        <w:rPr>
          <w:sz w:val="20"/>
          <w:szCs w:val="20"/>
        </w:rPr>
      </w:pPr>
      <w:r w:rsidRPr="00935C02">
        <w:rPr>
          <w:sz w:val="20"/>
          <w:szCs w:val="20"/>
        </w:rPr>
        <w:t xml:space="preserve">To achieve efficient HARQ-ACK feedback in case of mixed eMBB and URLLC services for a given UE, it </w:t>
      </w:r>
      <w:r w:rsidR="00027EF7">
        <w:rPr>
          <w:sz w:val="20"/>
          <w:szCs w:val="20"/>
        </w:rPr>
        <w:t xml:space="preserve">has been </w:t>
      </w:r>
      <w:r w:rsidR="00027EF7" w:rsidRPr="00935C02">
        <w:rPr>
          <w:sz w:val="20"/>
          <w:szCs w:val="20"/>
        </w:rPr>
        <w:t>agreed</w:t>
      </w:r>
      <w:r w:rsidRPr="00935C02">
        <w:rPr>
          <w:sz w:val="20"/>
          <w:szCs w:val="20"/>
        </w:rPr>
        <w:t xml:space="preserve"> </w:t>
      </w:r>
      <w:r w:rsidR="00027EF7">
        <w:rPr>
          <w:sz w:val="20"/>
          <w:szCs w:val="20"/>
        </w:rPr>
        <w:t xml:space="preserve">in the WI </w:t>
      </w:r>
      <w:r w:rsidRPr="00935C02">
        <w:rPr>
          <w:sz w:val="20"/>
          <w:szCs w:val="20"/>
        </w:rPr>
        <w:t xml:space="preserve">to support two separate HARQ-ACK codebooks that are simultaneously constructed by a UE for different service types. In </w:t>
      </w:r>
      <w:r w:rsidR="00027EF7">
        <w:rPr>
          <w:sz w:val="20"/>
          <w:szCs w:val="20"/>
        </w:rPr>
        <w:t xml:space="preserve">addition, </w:t>
      </w:r>
      <w:r w:rsidR="00027EF7" w:rsidRPr="00027EF7">
        <w:rPr>
          <w:sz w:val="20"/>
          <w:szCs w:val="20"/>
        </w:rPr>
        <w:t>PHY identification of HARQ-ACK codebook is also used to determine the priority of the HARQ-ACK codebook for collision handling</w:t>
      </w:r>
      <w:r w:rsidR="00027EF7">
        <w:rPr>
          <w:sz w:val="20"/>
          <w:szCs w:val="20"/>
        </w:rPr>
        <w:t xml:space="preserve">. The unresolved issues in this sub-agenda item have to do with the HARQ-ACK configuration and </w:t>
      </w:r>
      <w:r w:rsidR="00B66785">
        <w:rPr>
          <w:sz w:val="20"/>
          <w:szCs w:val="20"/>
        </w:rPr>
        <w:t>what fields are separately configured for different HARQ-ACK codebooks.</w:t>
      </w:r>
      <w:r w:rsidR="00027EF7">
        <w:rPr>
          <w:sz w:val="20"/>
          <w:szCs w:val="20"/>
        </w:rPr>
        <w:t xml:space="preserve"> This is captured in the set of agreements highlighted below</w:t>
      </w:r>
      <w:r w:rsidR="00B66785">
        <w:rPr>
          <w:sz w:val="20"/>
          <w:szCs w:val="20"/>
        </w:rPr>
        <w:t>:</w:t>
      </w:r>
    </w:p>
    <w:p w14:paraId="5A16F110" w14:textId="3D2ACA08" w:rsidR="00B66785" w:rsidRDefault="00B66785" w:rsidP="0065619E">
      <w:pPr>
        <w:spacing w:line="360" w:lineRule="auto"/>
        <w:jc w:val="both"/>
        <w:rPr>
          <w:sz w:val="20"/>
          <w:szCs w:val="20"/>
        </w:rPr>
      </w:pPr>
    </w:p>
    <w:tbl>
      <w:tblPr>
        <w:tblStyle w:val="TableGrid"/>
        <w:tblW w:w="9498" w:type="dxa"/>
        <w:tblInd w:w="-147" w:type="dxa"/>
        <w:tblLayout w:type="fixed"/>
        <w:tblLook w:val="04A0" w:firstRow="1" w:lastRow="0" w:firstColumn="1" w:lastColumn="0" w:noHBand="0" w:noVBand="1"/>
      </w:tblPr>
      <w:tblGrid>
        <w:gridCol w:w="9498"/>
      </w:tblGrid>
      <w:tr w:rsidR="00B66785" w:rsidRPr="0089619F" w14:paraId="4EECFCD3" w14:textId="77777777" w:rsidTr="00622913">
        <w:tc>
          <w:tcPr>
            <w:tcW w:w="9498" w:type="dxa"/>
          </w:tcPr>
          <w:p w14:paraId="2DDCE6FD" w14:textId="3C508100" w:rsidR="00B66785" w:rsidRDefault="00B66785" w:rsidP="0065619E">
            <w:pPr>
              <w:widowControl w:val="0"/>
              <w:shd w:val="clear" w:color="auto" w:fill="FFFFFF"/>
              <w:spacing w:line="360" w:lineRule="auto"/>
              <w:rPr>
                <w:rFonts w:eastAsia="SimSun"/>
                <w:sz w:val="20"/>
                <w:szCs w:val="20"/>
              </w:rPr>
            </w:pPr>
            <w:r w:rsidRPr="00B66785">
              <w:rPr>
                <w:rFonts w:eastAsia="SimSun"/>
                <w:sz w:val="20"/>
                <w:szCs w:val="20"/>
              </w:rPr>
              <w:t>RAN1 #97</w:t>
            </w:r>
          </w:p>
          <w:p w14:paraId="7771BF74" w14:textId="3924682F" w:rsidR="00027EF7" w:rsidRPr="00B66785" w:rsidRDefault="00027EF7" w:rsidP="0065619E">
            <w:pPr>
              <w:spacing w:line="360" w:lineRule="auto"/>
              <w:rPr>
                <w:rFonts w:eastAsia="Batang"/>
                <w:color w:val="000000"/>
                <w:sz w:val="20"/>
                <w:szCs w:val="20"/>
                <w:lang w:val="en-GB"/>
              </w:rPr>
            </w:pPr>
            <w:r w:rsidRPr="00FA4B07">
              <w:rPr>
                <w:rFonts w:eastAsia="Batang"/>
                <w:sz w:val="20"/>
                <w:szCs w:val="20"/>
                <w:highlight w:val="green"/>
                <w:lang w:eastAsia="x-none"/>
              </w:rPr>
              <w:t>Agreements</w:t>
            </w:r>
            <w:r w:rsidRPr="00FA4B07">
              <w:rPr>
                <w:rFonts w:eastAsia="Batang"/>
                <w:b/>
                <w:bCs/>
                <w:sz w:val="20"/>
                <w:szCs w:val="20"/>
                <w:lang w:eastAsia="x-none"/>
              </w:rPr>
              <w:t>:</w:t>
            </w:r>
          </w:p>
          <w:p w14:paraId="49E82170" w14:textId="49882485" w:rsidR="00B66785" w:rsidRPr="00B66785" w:rsidRDefault="00B66785" w:rsidP="0065619E">
            <w:pPr>
              <w:pStyle w:val="ListParagraph"/>
              <w:widowControl w:val="0"/>
              <w:numPr>
                <w:ilvl w:val="0"/>
                <w:numId w:val="34"/>
              </w:numPr>
              <w:shd w:val="clear" w:color="auto" w:fill="FFFFFF"/>
              <w:spacing w:line="360" w:lineRule="auto"/>
              <w:ind w:leftChars="0"/>
              <w:rPr>
                <w:rFonts w:ascii="Times New Roman" w:hAnsi="Times New Roman"/>
                <w:color w:val="000000"/>
                <w:szCs w:val="20"/>
              </w:rPr>
            </w:pPr>
            <w:r w:rsidRPr="00B66785">
              <w:rPr>
                <w:rFonts w:ascii="Times New Roman" w:hAnsi="Times New Roman"/>
                <w:color w:val="000000"/>
                <w:szCs w:val="20"/>
                <w:shd w:val="clear" w:color="auto" w:fill="FFFFFF"/>
              </w:rPr>
              <w:t>When at least two HARQ-ACK codebooks are simultaneously constructed for supporting different service types for a UE,</w:t>
            </w:r>
            <w:r w:rsidRPr="00B66785">
              <w:rPr>
                <w:rFonts w:ascii="Times New Roman" w:hAnsi="Times New Roman"/>
                <w:szCs w:val="20"/>
              </w:rPr>
              <w:t xml:space="preserve">  </w:t>
            </w:r>
            <w:r w:rsidRPr="00B66785">
              <w:rPr>
                <w:rFonts w:ascii="Times New Roman" w:eastAsia="SimSun" w:hAnsi="Times New Roman"/>
                <w:color w:val="000000"/>
                <w:szCs w:val="20"/>
                <w:shd w:val="clear" w:color="auto" w:fill="FFFFFF"/>
                <w:lang w:eastAsia="zh-CN"/>
              </w:rPr>
              <w:t>all R16</w:t>
            </w:r>
            <w:r w:rsidRPr="00B66785">
              <w:rPr>
                <w:rFonts w:ascii="Times New Roman" w:hAnsi="Times New Roman"/>
                <w:szCs w:val="20"/>
              </w:rPr>
              <w:t> </w:t>
            </w:r>
            <w:r w:rsidRPr="00B66785">
              <w:rPr>
                <w:rFonts w:ascii="Times New Roman" w:hAnsi="Times New Roman"/>
                <w:color w:val="000000"/>
                <w:szCs w:val="20"/>
                <w:shd w:val="clear" w:color="auto" w:fill="FFFFFF"/>
              </w:rPr>
              <w:t>parameters</w:t>
            </w:r>
            <w:r w:rsidRPr="00B66785">
              <w:rPr>
                <w:rFonts w:ascii="Times New Roman" w:eastAsia="MS Mincho" w:hAnsi="Times New Roman"/>
                <w:color w:val="000000"/>
                <w:szCs w:val="20"/>
              </w:rPr>
              <w:t> </w:t>
            </w:r>
            <w:r w:rsidRPr="00B66785">
              <w:rPr>
                <w:rFonts w:ascii="Times New Roman" w:hAnsi="Times New Roman"/>
                <w:color w:val="000000"/>
                <w:szCs w:val="20"/>
              </w:rPr>
              <w:t>in PUCCH configuration</w:t>
            </w:r>
            <w:r w:rsidRPr="00B66785">
              <w:rPr>
                <w:rFonts w:ascii="Times New Roman" w:eastAsia="MS Mincho" w:hAnsi="Times New Roman"/>
                <w:color w:val="000000"/>
                <w:szCs w:val="20"/>
              </w:rPr>
              <w:t> </w:t>
            </w:r>
            <w:r w:rsidRPr="00B66785">
              <w:rPr>
                <w:rFonts w:ascii="Times New Roman" w:eastAsia="SimSun" w:hAnsi="Times New Roman"/>
                <w:color w:val="000000"/>
                <w:szCs w:val="20"/>
                <w:lang w:eastAsia="zh-CN"/>
              </w:rPr>
              <w:t xml:space="preserve">related to HARQ-ACK feedback </w:t>
            </w:r>
            <w:r w:rsidRPr="00B66785">
              <w:rPr>
                <w:rFonts w:ascii="Times New Roman" w:hAnsi="Times New Roman"/>
                <w:color w:val="000000"/>
                <w:szCs w:val="20"/>
                <w:shd w:val="clear" w:color="auto" w:fill="FFFFFF"/>
              </w:rPr>
              <w:t>can be separately configured for different HARQ-ACK codebooks</w:t>
            </w:r>
            <w:r w:rsidRPr="00B66785">
              <w:rPr>
                <w:rFonts w:ascii="Times New Roman" w:eastAsia="SimSun" w:hAnsi="Times New Roman"/>
                <w:color w:val="000000"/>
                <w:szCs w:val="20"/>
                <w:shd w:val="clear" w:color="auto" w:fill="FFFFFF"/>
                <w:lang w:eastAsia="zh-CN"/>
              </w:rPr>
              <w:t xml:space="preserve"> except for following:</w:t>
            </w:r>
          </w:p>
          <w:p w14:paraId="69579423" w14:textId="77777777" w:rsidR="00B66785" w:rsidRPr="00B66785" w:rsidRDefault="00B66785" w:rsidP="0065619E">
            <w:pPr>
              <w:widowControl w:val="0"/>
              <w:numPr>
                <w:ilvl w:val="1"/>
                <w:numId w:val="34"/>
              </w:numPr>
              <w:spacing w:line="360" w:lineRule="auto"/>
              <w:rPr>
                <w:rFonts w:eastAsia="Batang"/>
                <w:i/>
                <w:sz w:val="20"/>
                <w:szCs w:val="20"/>
                <w:u w:val="single"/>
                <w:lang w:val="en-GB" w:eastAsia="x-none"/>
              </w:rPr>
            </w:pPr>
            <w:r w:rsidRPr="00B66785">
              <w:rPr>
                <w:rFonts w:eastAsia="SimSun"/>
                <w:sz w:val="20"/>
                <w:szCs w:val="20"/>
                <w:lang w:val="x-none"/>
              </w:rPr>
              <w:t xml:space="preserve">FFS: For </w:t>
            </w:r>
            <w:r w:rsidRPr="00B66785">
              <w:rPr>
                <w:rFonts w:eastAsia="Batang"/>
                <w:i/>
                <w:sz w:val="20"/>
                <w:szCs w:val="20"/>
                <w:lang w:val="en-GB" w:eastAsia="x-none"/>
              </w:rPr>
              <w:t>PUCCH-SpatialRelationInfo</w:t>
            </w:r>
          </w:p>
          <w:p w14:paraId="5FDAE35F" w14:textId="77777777" w:rsidR="00B66785" w:rsidRPr="00B66785" w:rsidRDefault="00B66785" w:rsidP="0065619E">
            <w:pPr>
              <w:widowControl w:val="0"/>
              <w:numPr>
                <w:ilvl w:val="1"/>
                <w:numId w:val="34"/>
              </w:numPr>
              <w:spacing w:line="360" w:lineRule="auto"/>
              <w:rPr>
                <w:rFonts w:eastAsia="Batang"/>
                <w:i/>
                <w:sz w:val="20"/>
                <w:szCs w:val="20"/>
                <w:u w:val="single"/>
                <w:lang w:val="en-GB" w:eastAsia="x-none"/>
              </w:rPr>
            </w:pPr>
            <w:r w:rsidRPr="00B66785">
              <w:rPr>
                <w:rFonts w:eastAsia="SimSun"/>
                <w:color w:val="000000"/>
                <w:sz w:val="20"/>
                <w:szCs w:val="20"/>
                <w:lang w:val="en-GB" w:eastAsia="x-none"/>
              </w:rPr>
              <w:t xml:space="preserve">Note: </w:t>
            </w:r>
            <w:r w:rsidRPr="00B66785">
              <w:rPr>
                <w:rFonts w:eastAsia="Batang"/>
                <w:i/>
                <w:sz w:val="20"/>
                <w:szCs w:val="20"/>
                <w:lang w:val="en-GB" w:eastAsia="x-none"/>
              </w:rPr>
              <w:t>SchedulingRequestResourceConfig, multi-CSI-PUCCH-ResourceList</w:t>
            </w:r>
            <w:r w:rsidRPr="00B66785">
              <w:rPr>
                <w:rFonts w:eastAsia="SimSun"/>
                <w:color w:val="000000"/>
                <w:sz w:val="20"/>
                <w:szCs w:val="20"/>
                <w:lang w:val="en-GB" w:eastAsia="x-none"/>
              </w:rPr>
              <w:t xml:space="preserve"> are not</w:t>
            </w:r>
            <w:r w:rsidRPr="00B66785">
              <w:rPr>
                <w:rFonts w:eastAsia="SimSun"/>
                <w:color w:val="000000"/>
                <w:sz w:val="20"/>
                <w:szCs w:val="20"/>
                <w:lang w:val="en-GB"/>
              </w:rPr>
              <w:t xml:space="preserve"> related to HARQ-ACK feedback</w:t>
            </w:r>
            <w:r w:rsidRPr="00B66785">
              <w:rPr>
                <w:rFonts w:eastAsia="SimSun"/>
                <w:sz w:val="20"/>
                <w:szCs w:val="20"/>
                <w:lang w:val="en-GB"/>
              </w:rPr>
              <w:t>.</w:t>
            </w:r>
          </w:p>
          <w:p w14:paraId="6B51997D" w14:textId="77777777" w:rsidR="00B66785" w:rsidRPr="00B66785" w:rsidRDefault="00B66785" w:rsidP="0065619E">
            <w:pPr>
              <w:widowControl w:val="0"/>
              <w:numPr>
                <w:ilvl w:val="0"/>
                <w:numId w:val="34"/>
              </w:numPr>
              <w:spacing w:line="360" w:lineRule="auto"/>
              <w:rPr>
                <w:rFonts w:eastAsia="SimSun"/>
                <w:strike/>
                <w:sz w:val="20"/>
                <w:szCs w:val="20"/>
                <w:lang w:val="x-none"/>
              </w:rPr>
            </w:pPr>
            <w:r w:rsidRPr="00B66785">
              <w:rPr>
                <w:rFonts w:eastAsia="SimSun"/>
                <w:sz w:val="20"/>
                <w:szCs w:val="20"/>
                <w:lang w:val="x-none"/>
              </w:rPr>
              <w:t>FFS: For other UCI types, e.g.</w:t>
            </w:r>
            <w:r w:rsidRPr="00B66785">
              <w:rPr>
                <w:rFonts w:eastAsia="Batang"/>
                <w:i/>
                <w:sz w:val="20"/>
                <w:szCs w:val="20"/>
                <w:lang w:val="en-GB" w:eastAsia="x-none"/>
              </w:rPr>
              <w:t xml:space="preserve"> SchedulingRequestResourceConfig, multi-CSI-PUCCH-ResourceList</w:t>
            </w:r>
            <w:r w:rsidRPr="00B66785">
              <w:rPr>
                <w:rFonts w:eastAsia="SimSun"/>
                <w:sz w:val="20"/>
                <w:szCs w:val="20"/>
                <w:lang w:val="en-GB"/>
              </w:rPr>
              <w:t>.</w:t>
            </w:r>
          </w:p>
          <w:p w14:paraId="21B914EA" w14:textId="77777777" w:rsidR="00B66785" w:rsidRPr="00B66785" w:rsidRDefault="00B66785" w:rsidP="0065619E">
            <w:pPr>
              <w:widowControl w:val="0"/>
              <w:numPr>
                <w:ilvl w:val="0"/>
                <w:numId w:val="34"/>
              </w:numPr>
              <w:spacing w:line="360" w:lineRule="auto"/>
              <w:rPr>
                <w:rFonts w:eastAsia="SimSun"/>
                <w:strike/>
                <w:sz w:val="20"/>
                <w:szCs w:val="20"/>
                <w:lang w:val="x-none"/>
              </w:rPr>
            </w:pPr>
            <w:r w:rsidRPr="00B66785">
              <w:rPr>
                <w:rFonts w:eastAsia="SimSun"/>
                <w:sz w:val="20"/>
                <w:szCs w:val="20"/>
                <w:lang w:val="x-none"/>
              </w:rPr>
              <w:t>FFS: At least one HARQ-ACK codebook follows R15 PUCCH configuration.</w:t>
            </w:r>
          </w:p>
          <w:p w14:paraId="2027265F" w14:textId="77777777" w:rsidR="00B66785" w:rsidRPr="00B66785" w:rsidRDefault="00B66785" w:rsidP="0065619E">
            <w:pPr>
              <w:widowControl w:val="0"/>
              <w:spacing w:line="360" w:lineRule="auto"/>
              <w:rPr>
                <w:rFonts w:eastAsia="SimSun"/>
                <w:sz w:val="20"/>
                <w:szCs w:val="20"/>
                <w:lang w:val="x-none"/>
              </w:rPr>
            </w:pPr>
          </w:p>
          <w:p w14:paraId="711C6AAF" w14:textId="44BDACFD" w:rsidR="00B66785" w:rsidRDefault="00B66785" w:rsidP="0065619E">
            <w:pPr>
              <w:widowControl w:val="0"/>
              <w:spacing w:line="360" w:lineRule="auto"/>
              <w:rPr>
                <w:rFonts w:eastAsia="SimSun"/>
                <w:sz w:val="20"/>
                <w:szCs w:val="20"/>
              </w:rPr>
            </w:pPr>
            <w:r w:rsidRPr="00B66785">
              <w:rPr>
                <w:rFonts w:eastAsia="SimSun"/>
                <w:sz w:val="20"/>
                <w:szCs w:val="20"/>
              </w:rPr>
              <w:t>RAN1 #98</w:t>
            </w:r>
          </w:p>
          <w:p w14:paraId="5A467C7D" w14:textId="77777777" w:rsidR="00027EF7" w:rsidRPr="00FA4B07" w:rsidRDefault="00027EF7" w:rsidP="0065619E">
            <w:pPr>
              <w:spacing w:line="360" w:lineRule="auto"/>
              <w:rPr>
                <w:rFonts w:eastAsia="Batang"/>
                <w:b/>
                <w:bCs/>
                <w:sz w:val="20"/>
                <w:szCs w:val="20"/>
                <w:lang w:eastAsia="x-none"/>
              </w:rPr>
            </w:pPr>
            <w:r w:rsidRPr="00FA4B07">
              <w:rPr>
                <w:rFonts w:eastAsia="Batang"/>
                <w:sz w:val="20"/>
                <w:szCs w:val="20"/>
                <w:highlight w:val="green"/>
                <w:lang w:eastAsia="x-none"/>
              </w:rPr>
              <w:t>Agreements</w:t>
            </w:r>
            <w:r w:rsidRPr="00FA4B07">
              <w:rPr>
                <w:rFonts w:eastAsia="Batang"/>
                <w:b/>
                <w:bCs/>
                <w:sz w:val="20"/>
                <w:szCs w:val="20"/>
                <w:lang w:eastAsia="x-none"/>
              </w:rPr>
              <w:t>:</w:t>
            </w:r>
          </w:p>
          <w:p w14:paraId="3BA23E8D" w14:textId="77777777" w:rsidR="00027EF7" w:rsidRPr="00B66785" w:rsidRDefault="00027EF7" w:rsidP="0065619E">
            <w:pPr>
              <w:widowControl w:val="0"/>
              <w:spacing w:line="360" w:lineRule="auto"/>
              <w:rPr>
                <w:rFonts w:eastAsia="SimSun"/>
                <w:sz w:val="20"/>
                <w:szCs w:val="20"/>
                <w:lang w:val="x-none"/>
              </w:rPr>
            </w:pPr>
          </w:p>
          <w:p w14:paraId="28244DA1" w14:textId="77777777" w:rsidR="00B66785" w:rsidRPr="00B66785" w:rsidRDefault="00B66785" w:rsidP="0065619E">
            <w:pPr>
              <w:pStyle w:val="ListParagraph"/>
              <w:numPr>
                <w:ilvl w:val="0"/>
                <w:numId w:val="35"/>
              </w:numPr>
              <w:spacing w:line="360" w:lineRule="auto"/>
              <w:ind w:leftChars="0"/>
              <w:rPr>
                <w:rFonts w:ascii="Times New Roman" w:eastAsia="SimSun" w:hAnsi="Times New Roman"/>
                <w:i/>
                <w:szCs w:val="20"/>
                <w:lang w:eastAsia="zh-CN"/>
              </w:rPr>
            </w:pPr>
            <w:r w:rsidRPr="00B66785">
              <w:rPr>
                <w:rFonts w:ascii="Times New Roman" w:hAnsi="Times New Roman"/>
                <w:color w:val="000000"/>
                <w:szCs w:val="20"/>
                <w:shd w:val="clear" w:color="auto" w:fill="FFFFFF"/>
              </w:rPr>
              <w:t>When at least two HARQ-ACK codebooks are simultaneously constructed for supporting different service types for a UE,</w:t>
            </w:r>
            <w:r w:rsidRPr="00B66785">
              <w:rPr>
                <w:rFonts w:ascii="Times New Roman" w:eastAsia="SimSun" w:hAnsi="Times New Roman"/>
                <w:szCs w:val="20"/>
                <w:lang w:eastAsia="zh-CN"/>
              </w:rPr>
              <w:t xml:space="preserve"> f</w:t>
            </w:r>
            <w:r w:rsidRPr="00B66785">
              <w:rPr>
                <w:rFonts w:ascii="Times New Roman" w:eastAsia="SimSun" w:hAnsi="Times New Roman"/>
                <w:color w:val="000000"/>
                <w:szCs w:val="20"/>
                <w:shd w:val="clear" w:color="auto" w:fill="FFFFFF"/>
                <w:lang w:eastAsia="zh-CN"/>
              </w:rPr>
              <w:t>ollowing can be separately configured</w:t>
            </w:r>
            <w:r w:rsidRPr="00B66785">
              <w:rPr>
                <w:rFonts w:ascii="Times New Roman" w:hAnsi="Times New Roman"/>
                <w:color w:val="000000"/>
                <w:szCs w:val="20"/>
                <w:shd w:val="clear" w:color="auto" w:fill="FFFFFF"/>
              </w:rPr>
              <w:t xml:space="preserve"> for different HARQ-ACK codebooks</w:t>
            </w:r>
            <w:r w:rsidRPr="00B66785">
              <w:rPr>
                <w:rFonts w:ascii="Times New Roman" w:eastAsia="SimSun" w:hAnsi="Times New Roman"/>
                <w:color w:val="000000"/>
                <w:szCs w:val="20"/>
                <w:shd w:val="clear" w:color="auto" w:fill="FFFFFF"/>
                <w:lang w:eastAsia="zh-CN"/>
              </w:rPr>
              <w:t>:</w:t>
            </w:r>
          </w:p>
          <w:p w14:paraId="13C2DB47" w14:textId="17CEAEE7" w:rsidR="00B66785" w:rsidRPr="00B66785" w:rsidRDefault="00B66785" w:rsidP="0065619E">
            <w:pPr>
              <w:widowControl w:val="0"/>
              <w:numPr>
                <w:ilvl w:val="1"/>
                <w:numId w:val="35"/>
              </w:numPr>
              <w:spacing w:line="360" w:lineRule="auto"/>
              <w:jc w:val="both"/>
              <w:rPr>
                <w:rFonts w:eastAsia="SimSun"/>
                <w:i/>
                <w:sz w:val="20"/>
                <w:szCs w:val="20"/>
              </w:rPr>
            </w:pPr>
            <w:r w:rsidRPr="00B66785">
              <w:rPr>
                <w:rFonts w:eastAsia="SimSun"/>
                <w:i/>
                <w:sz w:val="20"/>
                <w:szCs w:val="20"/>
              </w:rPr>
              <w:t>PUCCH-SpatialRelationInfo</w:t>
            </w:r>
          </w:p>
          <w:p w14:paraId="6F1885F8" w14:textId="1AD861D3" w:rsidR="00B66785" w:rsidRPr="00B66785" w:rsidRDefault="00B66785" w:rsidP="0065619E">
            <w:pPr>
              <w:widowControl w:val="0"/>
              <w:spacing w:line="360" w:lineRule="auto"/>
              <w:jc w:val="both"/>
              <w:rPr>
                <w:rFonts w:eastAsia="SimSun"/>
                <w:i/>
                <w:sz w:val="20"/>
                <w:szCs w:val="20"/>
              </w:rPr>
            </w:pPr>
          </w:p>
          <w:p w14:paraId="34DE5150" w14:textId="5D22BC5F" w:rsidR="00B66785" w:rsidRDefault="00B66785" w:rsidP="0065619E">
            <w:pPr>
              <w:widowControl w:val="0"/>
              <w:spacing w:line="360" w:lineRule="auto"/>
              <w:jc w:val="both"/>
              <w:rPr>
                <w:rFonts w:eastAsia="SimSun"/>
                <w:iCs/>
                <w:sz w:val="20"/>
                <w:szCs w:val="20"/>
              </w:rPr>
            </w:pPr>
            <w:r w:rsidRPr="00B66785">
              <w:rPr>
                <w:rFonts w:eastAsia="SimSun"/>
                <w:iCs/>
                <w:sz w:val="20"/>
                <w:szCs w:val="20"/>
              </w:rPr>
              <w:t>RAN1 #98bis</w:t>
            </w:r>
          </w:p>
          <w:p w14:paraId="18A1771C" w14:textId="477DCB40" w:rsidR="00027EF7" w:rsidRPr="00B66785" w:rsidRDefault="00027EF7" w:rsidP="0065619E">
            <w:pPr>
              <w:spacing w:line="360" w:lineRule="auto"/>
              <w:rPr>
                <w:rFonts w:eastAsia="SimSun"/>
                <w:i/>
                <w:sz w:val="20"/>
                <w:szCs w:val="20"/>
              </w:rPr>
            </w:pPr>
            <w:r w:rsidRPr="00FA4B07">
              <w:rPr>
                <w:rFonts w:eastAsia="Batang"/>
                <w:sz w:val="20"/>
                <w:szCs w:val="20"/>
                <w:highlight w:val="green"/>
                <w:lang w:eastAsia="x-none"/>
              </w:rPr>
              <w:t>Agreements</w:t>
            </w:r>
            <w:r w:rsidRPr="00FA4B07">
              <w:rPr>
                <w:rFonts w:eastAsia="Batang"/>
                <w:b/>
                <w:bCs/>
                <w:sz w:val="20"/>
                <w:szCs w:val="20"/>
                <w:lang w:eastAsia="x-none"/>
              </w:rPr>
              <w:t>:</w:t>
            </w:r>
          </w:p>
          <w:p w14:paraId="77CE1C2A" w14:textId="77777777" w:rsidR="00B66785" w:rsidRPr="00B66785" w:rsidRDefault="00B66785" w:rsidP="0065619E">
            <w:pPr>
              <w:pStyle w:val="ListParagraph"/>
              <w:numPr>
                <w:ilvl w:val="0"/>
                <w:numId w:val="38"/>
              </w:numPr>
              <w:spacing w:line="360" w:lineRule="auto"/>
              <w:ind w:leftChars="0" w:left="360"/>
              <w:rPr>
                <w:rFonts w:ascii="Times New Roman" w:hAnsi="Times New Roman"/>
                <w:i/>
                <w:szCs w:val="20"/>
              </w:rPr>
            </w:pPr>
            <w:r w:rsidRPr="00B66785">
              <w:rPr>
                <w:rFonts w:ascii="Times New Roman" w:hAnsi="Times New Roman"/>
                <w:szCs w:val="20"/>
                <w:shd w:val="clear" w:color="auto" w:fill="FFFFFF"/>
              </w:rPr>
              <w:t>When at least two HARQ-ACK codebooks are simultaneously constructed for supporting different service types for a UE,</w:t>
            </w:r>
            <w:r w:rsidRPr="00B66785">
              <w:rPr>
                <w:rFonts w:ascii="Times New Roman" w:hAnsi="Times New Roman"/>
                <w:szCs w:val="20"/>
              </w:rPr>
              <w:t> </w:t>
            </w:r>
            <w:r w:rsidRPr="00B66785">
              <w:rPr>
                <w:rFonts w:ascii="Times New Roman" w:hAnsi="Times New Roman"/>
                <w:i/>
                <w:szCs w:val="20"/>
              </w:rPr>
              <w:t>PDSCH-HARQ-ACK-Codebook</w:t>
            </w:r>
            <w:r w:rsidRPr="00B66785">
              <w:rPr>
                <w:rStyle w:val="apple-converted-space"/>
                <w:rFonts w:ascii="Times New Roman" w:hAnsi="Times New Roman"/>
                <w:color w:val="000000"/>
                <w:szCs w:val="20"/>
              </w:rPr>
              <w:t> </w:t>
            </w:r>
            <w:r w:rsidRPr="00B66785">
              <w:rPr>
                <w:rFonts w:ascii="Times New Roman" w:hAnsi="Times New Roman"/>
                <w:szCs w:val="20"/>
                <w:shd w:val="clear" w:color="auto" w:fill="FFFFFF"/>
              </w:rPr>
              <w:t>is separately configured</w:t>
            </w:r>
            <w:r w:rsidRPr="00B66785">
              <w:rPr>
                <w:rFonts w:ascii="Times New Roman" w:eastAsia="SimSun" w:hAnsi="Times New Roman"/>
                <w:szCs w:val="20"/>
                <w:shd w:val="clear" w:color="auto" w:fill="FFFFFF"/>
                <w:lang w:eastAsia="zh-CN"/>
              </w:rPr>
              <w:t>.</w:t>
            </w:r>
          </w:p>
          <w:p w14:paraId="343FFE84" w14:textId="3BE019E2" w:rsidR="00B66785" w:rsidRPr="00B66785" w:rsidRDefault="00B66785" w:rsidP="0065619E">
            <w:pPr>
              <w:widowControl w:val="0"/>
              <w:spacing w:line="360" w:lineRule="auto"/>
              <w:jc w:val="both"/>
              <w:rPr>
                <w:rFonts w:eastAsia="SimSun"/>
                <w:i/>
                <w:sz w:val="20"/>
                <w:szCs w:val="20"/>
              </w:rPr>
            </w:pPr>
          </w:p>
          <w:p w14:paraId="4643FA6E" w14:textId="77777777" w:rsidR="00B66785" w:rsidRPr="00B66785" w:rsidRDefault="00B66785" w:rsidP="0065619E">
            <w:pPr>
              <w:pStyle w:val="ListParagraph"/>
              <w:numPr>
                <w:ilvl w:val="0"/>
                <w:numId w:val="38"/>
              </w:numPr>
              <w:spacing w:line="360" w:lineRule="auto"/>
              <w:ind w:leftChars="0" w:left="360"/>
              <w:rPr>
                <w:rFonts w:ascii="Times New Roman" w:eastAsia="SimSun" w:hAnsi="Times New Roman"/>
                <w:szCs w:val="20"/>
                <w:shd w:val="clear" w:color="auto" w:fill="FFFFFF"/>
                <w:lang w:eastAsia="zh-CN"/>
              </w:rPr>
            </w:pPr>
            <w:r w:rsidRPr="00B66785">
              <w:rPr>
                <w:rFonts w:ascii="Times New Roman" w:hAnsi="Times New Roman"/>
                <w:szCs w:val="20"/>
                <w:shd w:val="clear" w:color="auto" w:fill="FFFFFF"/>
              </w:rPr>
              <w:t>When at least two HARQ-ACK codebooks are simultaneously constructed for supporting different service types for a UE, at least the followings are separately configured.</w:t>
            </w:r>
          </w:p>
          <w:p w14:paraId="38EB319E" w14:textId="77777777" w:rsidR="00B66785" w:rsidRPr="00B66785" w:rsidRDefault="00B66785" w:rsidP="0065619E">
            <w:pPr>
              <w:widowControl w:val="0"/>
              <w:numPr>
                <w:ilvl w:val="0"/>
                <w:numId w:val="36"/>
              </w:numPr>
              <w:spacing w:line="360" w:lineRule="auto"/>
              <w:rPr>
                <w:rFonts w:eastAsia="Batang"/>
                <w:sz w:val="20"/>
                <w:szCs w:val="20"/>
                <w:lang w:val="en-GB"/>
              </w:rPr>
            </w:pPr>
            <w:r w:rsidRPr="00B66785">
              <w:rPr>
                <w:rFonts w:eastAsia="Batang"/>
                <w:i/>
                <w:iCs/>
                <w:sz w:val="20"/>
                <w:szCs w:val="20"/>
                <w:lang w:val="en-GB"/>
              </w:rPr>
              <w:t>For DG</w:t>
            </w:r>
          </w:p>
          <w:p w14:paraId="31DB4434" w14:textId="77777777" w:rsidR="00B66785" w:rsidRPr="00B66785" w:rsidRDefault="00B66785" w:rsidP="0065619E">
            <w:pPr>
              <w:widowControl w:val="0"/>
              <w:numPr>
                <w:ilvl w:val="1"/>
                <w:numId w:val="36"/>
              </w:numPr>
              <w:spacing w:line="360" w:lineRule="auto"/>
              <w:rPr>
                <w:rFonts w:eastAsia="Batang"/>
                <w:sz w:val="20"/>
                <w:szCs w:val="20"/>
                <w:lang w:val="en-GB"/>
              </w:rPr>
            </w:pPr>
            <w:r w:rsidRPr="00B66785">
              <w:rPr>
                <w:rFonts w:eastAsia="Batang"/>
                <w:i/>
                <w:iCs/>
                <w:sz w:val="20"/>
                <w:szCs w:val="20"/>
                <w:lang w:val="en-GB"/>
              </w:rPr>
              <w:t>UCI-OnPUSCH</w:t>
            </w:r>
          </w:p>
          <w:p w14:paraId="43D45582" w14:textId="77777777" w:rsidR="00B66785" w:rsidRPr="00B66785" w:rsidRDefault="00B66785" w:rsidP="0065619E">
            <w:pPr>
              <w:widowControl w:val="0"/>
              <w:numPr>
                <w:ilvl w:val="0"/>
                <w:numId w:val="36"/>
              </w:numPr>
              <w:spacing w:line="360" w:lineRule="auto"/>
              <w:rPr>
                <w:rFonts w:eastAsia="Batang"/>
                <w:sz w:val="20"/>
                <w:szCs w:val="20"/>
                <w:lang w:val="en-GB"/>
              </w:rPr>
            </w:pPr>
            <w:r w:rsidRPr="00B66785">
              <w:rPr>
                <w:rFonts w:eastAsia="Batang"/>
                <w:i/>
                <w:iCs/>
                <w:sz w:val="20"/>
                <w:szCs w:val="20"/>
                <w:lang w:val="en-GB"/>
              </w:rPr>
              <w:t>For CG</w:t>
            </w:r>
          </w:p>
          <w:p w14:paraId="43E1352B" w14:textId="77777777" w:rsidR="00B66785" w:rsidRPr="00B66785" w:rsidRDefault="00B66785" w:rsidP="0065619E">
            <w:pPr>
              <w:widowControl w:val="0"/>
              <w:numPr>
                <w:ilvl w:val="1"/>
                <w:numId w:val="36"/>
              </w:numPr>
              <w:spacing w:line="360" w:lineRule="auto"/>
              <w:rPr>
                <w:rFonts w:eastAsia="Batang"/>
                <w:sz w:val="20"/>
                <w:szCs w:val="20"/>
                <w:lang w:val="en-GB"/>
              </w:rPr>
            </w:pPr>
            <w:r w:rsidRPr="00B66785">
              <w:rPr>
                <w:rFonts w:eastAsia="Batang"/>
                <w:i/>
                <w:iCs/>
                <w:sz w:val="20"/>
                <w:szCs w:val="20"/>
                <w:lang w:val="en-GB"/>
              </w:rPr>
              <w:t>FFS</w:t>
            </w:r>
          </w:p>
          <w:p w14:paraId="31C17D67" w14:textId="77777777" w:rsidR="00B66785" w:rsidRPr="00B66785" w:rsidRDefault="00B66785" w:rsidP="0065619E">
            <w:pPr>
              <w:widowControl w:val="0"/>
              <w:numPr>
                <w:ilvl w:val="0"/>
                <w:numId w:val="36"/>
              </w:numPr>
              <w:spacing w:line="360" w:lineRule="auto"/>
              <w:rPr>
                <w:rFonts w:eastAsia="Batang"/>
                <w:i/>
                <w:sz w:val="20"/>
                <w:szCs w:val="20"/>
                <w:lang w:val="en-GB"/>
              </w:rPr>
            </w:pPr>
            <w:r w:rsidRPr="00B66785">
              <w:rPr>
                <w:rFonts w:eastAsia="Batang"/>
                <w:i/>
                <w:sz w:val="20"/>
                <w:szCs w:val="20"/>
                <w:lang w:val="en-GB"/>
              </w:rPr>
              <w:t>codeBlockGroupTransmission</w:t>
            </w:r>
          </w:p>
          <w:p w14:paraId="1F4DBA36" w14:textId="66F49688" w:rsidR="00B66785" w:rsidRPr="00B66785" w:rsidRDefault="00B66785" w:rsidP="0065619E">
            <w:pPr>
              <w:pStyle w:val="ListParagraph"/>
              <w:widowControl w:val="0"/>
              <w:numPr>
                <w:ilvl w:val="0"/>
                <w:numId w:val="36"/>
              </w:numPr>
              <w:spacing w:line="360" w:lineRule="auto"/>
              <w:ind w:leftChars="0"/>
              <w:jc w:val="both"/>
              <w:rPr>
                <w:rFonts w:ascii="Times New Roman" w:eastAsia="SimSun" w:hAnsi="Times New Roman"/>
                <w:i/>
                <w:szCs w:val="20"/>
                <w:lang w:eastAsia="zh-CN"/>
              </w:rPr>
            </w:pPr>
            <w:r w:rsidRPr="00B66785">
              <w:rPr>
                <w:rFonts w:ascii="Times New Roman" w:hAnsi="Times New Roman"/>
                <w:i/>
                <w:szCs w:val="20"/>
              </w:rPr>
              <w:t>FFS K1</w:t>
            </w:r>
          </w:p>
          <w:p w14:paraId="347A326B" w14:textId="46EF9B0F" w:rsidR="00B66785" w:rsidRPr="0089619F" w:rsidRDefault="00B66785" w:rsidP="0065619E">
            <w:pPr>
              <w:widowControl w:val="0"/>
              <w:spacing w:line="360" w:lineRule="auto"/>
              <w:rPr>
                <w:rFonts w:eastAsia="SimSun"/>
                <w:strike/>
                <w:lang w:val="x-none"/>
              </w:rPr>
            </w:pPr>
          </w:p>
        </w:tc>
      </w:tr>
    </w:tbl>
    <w:p w14:paraId="57983141" w14:textId="669A59C5" w:rsidR="000000FD" w:rsidRDefault="000000FD" w:rsidP="0065619E">
      <w:pPr>
        <w:spacing w:line="360" w:lineRule="auto"/>
        <w:rPr>
          <w:lang w:val="en-GB" w:eastAsia="x-none"/>
        </w:rPr>
      </w:pPr>
    </w:p>
    <w:p w14:paraId="785659BB" w14:textId="77777777" w:rsidR="002F5F7F" w:rsidRDefault="002F5F7F" w:rsidP="0065619E">
      <w:pPr>
        <w:spacing w:line="360" w:lineRule="auto"/>
        <w:jc w:val="both"/>
        <w:rPr>
          <w:sz w:val="20"/>
          <w:szCs w:val="20"/>
        </w:rPr>
      </w:pPr>
      <w:r w:rsidRPr="002F5F7F">
        <w:rPr>
          <w:sz w:val="20"/>
          <w:szCs w:val="20"/>
        </w:rPr>
        <w:t>When at least two HARQ-ACK codebooks are simultaneously constructed for supporting different service types for a UE</w:t>
      </w:r>
      <w:r>
        <w:rPr>
          <w:sz w:val="20"/>
          <w:szCs w:val="20"/>
        </w:rPr>
        <w:t>, t</w:t>
      </w:r>
      <w:r w:rsidR="000000FD">
        <w:rPr>
          <w:sz w:val="20"/>
          <w:szCs w:val="20"/>
        </w:rPr>
        <w:t xml:space="preserve">he following parameters </w:t>
      </w:r>
      <w:r>
        <w:rPr>
          <w:sz w:val="20"/>
          <w:szCs w:val="20"/>
        </w:rPr>
        <w:t xml:space="preserve">should be considered: </w:t>
      </w:r>
    </w:p>
    <w:p w14:paraId="754A5A64" w14:textId="7B549EA0" w:rsidR="000000FD" w:rsidRPr="00935C02" w:rsidRDefault="000000FD" w:rsidP="0065619E">
      <w:pPr>
        <w:spacing w:line="360" w:lineRule="auto"/>
        <w:jc w:val="both"/>
        <w:rPr>
          <w:sz w:val="20"/>
          <w:szCs w:val="20"/>
        </w:rPr>
      </w:pPr>
      <w:r w:rsidRPr="00935C02">
        <w:rPr>
          <w:sz w:val="20"/>
          <w:szCs w:val="20"/>
        </w:rPr>
        <w:t xml:space="preserve">  </w:t>
      </w:r>
    </w:p>
    <w:p w14:paraId="407AAB16" w14:textId="7BBDF137" w:rsidR="000000FD" w:rsidRPr="00B66785" w:rsidRDefault="000000FD" w:rsidP="0065619E">
      <w:pPr>
        <w:numPr>
          <w:ilvl w:val="0"/>
          <w:numId w:val="33"/>
        </w:numPr>
        <w:spacing w:line="360" w:lineRule="auto"/>
        <w:jc w:val="both"/>
        <w:rPr>
          <w:sz w:val="20"/>
          <w:szCs w:val="20"/>
        </w:rPr>
      </w:pPr>
      <w:r w:rsidRPr="00B66785">
        <w:rPr>
          <w:i/>
          <w:iCs/>
          <w:sz w:val="20"/>
          <w:szCs w:val="20"/>
        </w:rPr>
        <w:t>K1:</w:t>
      </w:r>
      <w:r w:rsidRPr="00B66785">
        <w:rPr>
          <w:sz w:val="20"/>
          <w:szCs w:val="20"/>
        </w:rPr>
        <w:t xml:space="preserve"> </w:t>
      </w:r>
      <w:r w:rsidR="002F5F7F">
        <w:rPr>
          <w:sz w:val="20"/>
          <w:szCs w:val="20"/>
        </w:rPr>
        <w:t xml:space="preserve">K1 is used to configure the time domain relation between the PDSCH and the PUCCH carrying the ACK. </w:t>
      </w:r>
      <w:r w:rsidRPr="000000FD">
        <w:rPr>
          <w:sz w:val="20"/>
          <w:szCs w:val="20"/>
        </w:rPr>
        <w:t xml:space="preserve">K1 </w:t>
      </w:r>
      <w:r w:rsidR="00220858" w:rsidRPr="000000FD">
        <w:rPr>
          <w:sz w:val="20"/>
          <w:szCs w:val="20"/>
        </w:rPr>
        <w:t xml:space="preserve">should </w:t>
      </w:r>
      <w:r w:rsidR="00220858" w:rsidRPr="00B66785">
        <w:rPr>
          <w:sz w:val="20"/>
          <w:szCs w:val="20"/>
        </w:rPr>
        <w:t>be</w:t>
      </w:r>
      <w:r w:rsidRPr="00B66785">
        <w:rPr>
          <w:sz w:val="20"/>
          <w:szCs w:val="20"/>
        </w:rPr>
        <w:t xml:space="preserve"> different </w:t>
      </w:r>
      <w:r w:rsidRPr="000000FD">
        <w:rPr>
          <w:sz w:val="20"/>
          <w:szCs w:val="20"/>
        </w:rPr>
        <w:t xml:space="preserve">for the different HARQ-ACK codebooks </w:t>
      </w:r>
      <w:r w:rsidRPr="00B66785">
        <w:rPr>
          <w:sz w:val="20"/>
          <w:szCs w:val="20"/>
        </w:rPr>
        <w:t>given that HARQ ACK codebooks can be either slot-based or sub-slot based</w:t>
      </w:r>
      <w:r w:rsidR="002F5F7F">
        <w:rPr>
          <w:sz w:val="20"/>
          <w:szCs w:val="20"/>
        </w:rPr>
        <w:t xml:space="preserve"> or mixed</w:t>
      </w:r>
      <w:r w:rsidRPr="00B66785">
        <w:rPr>
          <w:sz w:val="20"/>
          <w:szCs w:val="20"/>
        </w:rPr>
        <w:t xml:space="preserve"> and K1 is defined </w:t>
      </w:r>
      <w:r w:rsidR="00220858">
        <w:rPr>
          <w:sz w:val="20"/>
          <w:szCs w:val="20"/>
        </w:rPr>
        <w:t xml:space="preserve">in </w:t>
      </w:r>
      <w:r w:rsidR="002F5F7F">
        <w:rPr>
          <w:sz w:val="20"/>
          <w:szCs w:val="20"/>
        </w:rPr>
        <w:t xml:space="preserve">units of </w:t>
      </w:r>
      <w:r w:rsidR="00220858">
        <w:rPr>
          <w:sz w:val="20"/>
          <w:szCs w:val="20"/>
        </w:rPr>
        <w:t xml:space="preserve">slots </w:t>
      </w:r>
      <w:r w:rsidR="002F5F7F">
        <w:rPr>
          <w:sz w:val="20"/>
          <w:szCs w:val="20"/>
        </w:rPr>
        <w:t>(for slot based HARQ-ACK codebooks) and sub-slots (for</w:t>
      </w:r>
      <w:r w:rsidR="00220858">
        <w:rPr>
          <w:sz w:val="20"/>
          <w:szCs w:val="20"/>
        </w:rPr>
        <w:t xml:space="preserve"> sub-slots based</w:t>
      </w:r>
      <w:r w:rsidR="002F5F7F">
        <w:rPr>
          <w:sz w:val="20"/>
          <w:szCs w:val="20"/>
        </w:rPr>
        <w:t xml:space="preserve"> HARQ-ACK codebooks).</w:t>
      </w:r>
    </w:p>
    <w:p w14:paraId="3D022F1A" w14:textId="59690A23" w:rsidR="000000FD" w:rsidRPr="00B66785" w:rsidRDefault="000000FD" w:rsidP="0065619E">
      <w:pPr>
        <w:numPr>
          <w:ilvl w:val="0"/>
          <w:numId w:val="33"/>
        </w:numPr>
        <w:spacing w:line="360" w:lineRule="auto"/>
        <w:jc w:val="both"/>
        <w:rPr>
          <w:sz w:val="20"/>
          <w:szCs w:val="20"/>
        </w:rPr>
      </w:pPr>
      <w:r w:rsidRPr="00B66785">
        <w:rPr>
          <w:i/>
          <w:iCs/>
          <w:sz w:val="20"/>
          <w:szCs w:val="20"/>
        </w:rPr>
        <w:t>BetaOffsetACK</w:t>
      </w:r>
      <w:r w:rsidRPr="00B66785">
        <w:rPr>
          <w:sz w:val="20"/>
          <w:szCs w:val="20"/>
        </w:rPr>
        <w:t xml:space="preserve">: The IE BetaOffsets is used to configure beta-offset values. </w:t>
      </w:r>
      <w:r w:rsidR="00220858" w:rsidRPr="00B66785">
        <w:rPr>
          <w:i/>
          <w:iCs/>
          <w:sz w:val="20"/>
          <w:szCs w:val="20"/>
        </w:rPr>
        <w:t>BetaOffsetACK</w:t>
      </w:r>
      <w:r w:rsidR="00220858" w:rsidRPr="00B66785">
        <w:rPr>
          <w:sz w:val="20"/>
          <w:szCs w:val="20"/>
        </w:rPr>
        <w:t xml:space="preserve"> </w:t>
      </w:r>
      <w:r w:rsidR="00220858">
        <w:rPr>
          <w:sz w:val="20"/>
          <w:szCs w:val="20"/>
        </w:rPr>
        <w:t>s</w:t>
      </w:r>
      <w:r w:rsidRPr="00B66785">
        <w:rPr>
          <w:sz w:val="20"/>
          <w:szCs w:val="20"/>
        </w:rPr>
        <w:t xml:space="preserve">hould be different </w:t>
      </w:r>
      <w:r w:rsidR="00220858" w:rsidRPr="000000FD">
        <w:rPr>
          <w:sz w:val="20"/>
          <w:szCs w:val="20"/>
        </w:rPr>
        <w:t xml:space="preserve">for the different HARQ-ACK codebooks </w:t>
      </w:r>
      <w:r w:rsidRPr="00B66785">
        <w:rPr>
          <w:sz w:val="20"/>
          <w:szCs w:val="20"/>
        </w:rPr>
        <w:t>as the reliability required for the different service types may be different</w:t>
      </w:r>
      <w:r w:rsidR="00220858">
        <w:rPr>
          <w:sz w:val="20"/>
          <w:szCs w:val="20"/>
        </w:rPr>
        <w:t>.</w:t>
      </w:r>
    </w:p>
    <w:p w14:paraId="17D5D68F" w14:textId="4352FF25" w:rsidR="000000FD" w:rsidRPr="00B66785" w:rsidRDefault="000000FD" w:rsidP="0065619E">
      <w:pPr>
        <w:numPr>
          <w:ilvl w:val="0"/>
          <w:numId w:val="33"/>
        </w:numPr>
        <w:spacing w:line="360" w:lineRule="auto"/>
        <w:jc w:val="both"/>
        <w:rPr>
          <w:sz w:val="20"/>
          <w:szCs w:val="20"/>
        </w:rPr>
      </w:pPr>
      <w:r w:rsidRPr="00B66785">
        <w:rPr>
          <w:i/>
          <w:iCs/>
          <w:sz w:val="20"/>
          <w:szCs w:val="20"/>
        </w:rPr>
        <w:t>PDSCH-TimeDomainResourceAllocationList</w:t>
      </w:r>
      <w:r w:rsidRPr="00B66785">
        <w:rPr>
          <w:sz w:val="20"/>
          <w:szCs w:val="20"/>
        </w:rPr>
        <w:t xml:space="preserve"> in </w:t>
      </w:r>
      <w:r w:rsidRPr="00B66785">
        <w:rPr>
          <w:i/>
          <w:iCs/>
          <w:sz w:val="20"/>
          <w:szCs w:val="20"/>
        </w:rPr>
        <w:t>PDSCH-Config</w:t>
      </w:r>
      <w:r w:rsidRPr="00B66785">
        <w:rPr>
          <w:sz w:val="20"/>
          <w:szCs w:val="20"/>
        </w:rPr>
        <w:t xml:space="preserve"> is used to configure a time domain relation between PDCCH and PDSCH (K0)</w:t>
      </w:r>
      <w:r w:rsidR="00220858">
        <w:rPr>
          <w:sz w:val="20"/>
          <w:szCs w:val="20"/>
        </w:rPr>
        <w:t>. K0 should be different as the requirements are different for the different traffic types.</w:t>
      </w:r>
      <w:r w:rsidR="00EC328A">
        <w:rPr>
          <w:sz w:val="20"/>
          <w:szCs w:val="20"/>
        </w:rPr>
        <w:t xml:space="preserve"> A high priority PDSCH transmission may require a smaller value of K0 than a low priority PDSCH transmission.</w:t>
      </w:r>
      <w:r w:rsidR="00220858">
        <w:rPr>
          <w:sz w:val="20"/>
          <w:szCs w:val="20"/>
        </w:rPr>
        <w:t xml:space="preserve"> </w:t>
      </w:r>
    </w:p>
    <w:p w14:paraId="481B20F5" w14:textId="408DE7F0" w:rsidR="000000FD" w:rsidRPr="00B66785" w:rsidRDefault="000000FD" w:rsidP="0065619E">
      <w:pPr>
        <w:numPr>
          <w:ilvl w:val="0"/>
          <w:numId w:val="33"/>
        </w:numPr>
        <w:spacing w:line="360" w:lineRule="auto"/>
        <w:jc w:val="both"/>
        <w:rPr>
          <w:sz w:val="20"/>
          <w:szCs w:val="20"/>
        </w:rPr>
      </w:pPr>
      <w:r w:rsidRPr="002F5F7F">
        <w:rPr>
          <w:i/>
          <w:iCs/>
          <w:sz w:val="20"/>
          <w:szCs w:val="20"/>
        </w:rPr>
        <w:t>multi-CSI-PUCCH-ResourceList</w:t>
      </w:r>
      <w:r w:rsidRPr="00B66785">
        <w:rPr>
          <w:sz w:val="20"/>
          <w:szCs w:val="20"/>
        </w:rPr>
        <w:t xml:space="preserve">: </w:t>
      </w:r>
      <w:r w:rsidR="00EC328A">
        <w:rPr>
          <w:sz w:val="20"/>
          <w:szCs w:val="20"/>
        </w:rPr>
        <w:t xml:space="preserve">The </w:t>
      </w:r>
      <w:r w:rsidR="00EC328A" w:rsidRPr="002F5F7F">
        <w:rPr>
          <w:i/>
          <w:iCs/>
          <w:sz w:val="20"/>
          <w:szCs w:val="20"/>
        </w:rPr>
        <w:t>multi-CSI-PUCCH-ResourceList</w:t>
      </w:r>
      <w:r w:rsidR="00EC328A">
        <w:rPr>
          <w:sz w:val="20"/>
          <w:szCs w:val="20"/>
        </w:rPr>
        <w:t xml:space="preserve"> is used by the UE when it needs to combine </w:t>
      </w:r>
      <w:r w:rsidR="00EC328A" w:rsidRPr="00EC328A">
        <w:rPr>
          <w:sz w:val="20"/>
          <w:szCs w:val="20"/>
        </w:rPr>
        <w:t>multiple PUCCH based wideband periodic/semi-persistent CSI reports on a single multi-CSI PUCCH resource</w:t>
      </w:r>
      <w:r w:rsidR="00EC328A">
        <w:rPr>
          <w:sz w:val="20"/>
          <w:szCs w:val="20"/>
        </w:rPr>
        <w:t xml:space="preserve">. As </w:t>
      </w:r>
      <w:r w:rsidR="00220858">
        <w:rPr>
          <w:sz w:val="20"/>
          <w:szCs w:val="20"/>
        </w:rPr>
        <w:t>there is n</w:t>
      </w:r>
      <w:r w:rsidRPr="00B66785">
        <w:rPr>
          <w:sz w:val="20"/>
          <w:szCs w:val="20"/>
        </w:rPr>
        <w:t>o URLLC specific CSI design for R16</w:t>
      </w:r>
      <w:r w:rsidR="00EC328A">
        <w:rPr>
          <w:sz w:val="20"/>
          <w:szCs w:val="20"/>
        </w:rPr>
        <w:t>, there is no need to ensure it is separately configured on each codebook</w:t>
      </w:r>
      <w:r w:rsidR="00220858">
        <w:rPr>
          <w:sz w:val="20"/>
          <w:szCs w:val="20"/>
        </w:rPr>
        <w:t xml:space="preserve">. In addition, this parameter is </w:t>
      </w:r>
      <w:r w:rsidRPr="00B66785">
        <w:rPr>
          <w:sz w:val="20"/>
          <w:szCs w:val="20"/>
        </w:rPr>
        <w:t>not related to separately configured HARQ-ACK codebooks</w:t>
      </w:r>
      <w:r w:rsidR="00220858">
        <w:rPr>
          <w:sz w:val="20"/>
          <w:szCs w:val="20"/>
        </w:rPr>
        <w:t>.</w:t>
      </w:r>
    </w:p>
    <w:p w14:paraId="22AA022B" w14:textId="77777777" w:rsidR="0065619E" w:rsidRDefault="0065619E" w:rsidP="0065619E">
      <w:pPr>
        <w:spacing w:line="360" w:lineRule="auto"/>
        <w:rPr>
          <w:b/>
          <w:bCs/>
          <w:i/>
          <w:iCs/>
          <w:sz w:val="20"/>
          <w:szCs w:val="20"/>
        </w:rPr>
      </w:pPr>
    </w:p>
    <w:p w14:paraId="0D0444D1" w14:textId="55C28660" w:rsidR="004A5119" w:rsidRPr="00EC328A" w:rsidRDefault="004A5119" w:rsidP="0065619E">
      <w:pPr>
        <w:spacing w:line="360" w:lineRule="auto"/>
        <w:rPr>
          <w:rFonts w:eastAsia="Batang"/>
          <w:i/>
          <w:iCs/>
          <w:sz w:val="20"/>
          <w:szCs w:val="20"/>
          <w:shd w:val="clear" w:color="auto" w:fill="FFFFFF"/>
          <w:lang w:val="en-GB"/>
        </w:rPr>
      </w:pPr>
      <w:r w:rsidRPr="00EC328A">
        <w:rPr>
          <w:b/>
          <w:bCs/>
          <w:i/>
          <w:iCs/>
          <w:sz w:val="20"/>
          <w:szCs w:val="20"/>
        </w:rPr>
        <w:t>Proposal</w:t>
      </w:r>
      <w:r w:rsidR="00EC328A">
        <w:rPr>
          <w:b/>
          <w:bCs/>
          <w:i/>
          <w:iCs/>
          <w:sz w:val="20"/>
          <w:szCs w:val="20"/>
        </w:rPr>
        <w:t xml:space="preserve"> 5</w:t>
      </w:r>
      <w:r w:rsidRPr="00EC328A">
        <w:rPr>
          <w:b/>
          <w:bCs/>
          <w:i/>
          <w:iCs/>
          <w:sz w:val="20"/>
          <w:szCs w:val="20"/>
        </w:rPr>
        <w:t>:</w:t>
      </w:r>
      <w:r w:rsidRPr="00EC328A">
        <w:rPr>
          <w:i/>
          <w:iCs/>
          <w:sz w:val="20"/>
          <w:szCs w:val="20"/>
        </w:rPr>
        <w:t xml:space="preserve"> </w:t>
      </w:r>
      <w:r w:rsidR="00EC328A" w:rsidRPr="00EC328A">
        <w:rPr>
          <w:i/>
          <w:iCs/>
          <w:sz w:val="20"/>
          <w:szCs w:val="20"/>
        </w:rPr>
        <w:t xml:space="preserve"> </w:t>
      </w:r>
      <w:r w:rsidRPr="00EC328A">
        <w:rPr>
          <w:rFonts w:eastAsia="Batang"/>
          <w:i/>
          <w:iCs/>
          <w:sz w:val="20"/>
          <w:szCs w:val="20"/>
          <w:shd w:val="clear" w:color="auto" w:fill="FFFFFF"/>
          <w:lang w:val="en-GB"/>
        </w:rPr>
        <w:t>When at least two HARQ-ACK codebooks are simultaneously constructed for supporting different service types for a UE, at least the followings are separately configured</w:t>
      </w:r>
      <w:r w:rsidR="00EC328A" w:rsidRPr="00EC328A">
        <w:rPr>
          <w:rFonts w:eastAsia="Batang"/>
          <w:i/>
          <w:iCs/>
          <w:sz w:val="20"/>
          <w:szCs w:val="20"/>
          <w:shd w:val="clear" w:color="auto" w:fill="FFFFFF"/>
          <w:lang w:val="en-GB"/>
        </w:rPr>
        <w:t xml:space="preserve">: </w:t>
      </w:r>
      <w:r w:rsidRPr="00EC328A">
        <w:rPr>
          <w:rFonts w:eastAsia="Batang"/>
          <w:i/>
          <w:iCs/>
          <w:sz w:val="20"/>
          <w:szCs w:val="20"/>
          <w:shd w:val="clear" w:color="auto" w:fill="FFFFFF"/>
          <w:lang w:val="en-GB"/>
        </w:rPr>
        <w:t>K1, BetaOffsetACK,</w:t>
      </w:r>
      <w:r w:rsidR="00EC328A">
        <w:rPr>
          <w:rFonts w:eastAsia="Batang"/>
          <w:i/>
          <w:iCs/>
          <w:sz w:val="20"/>
          <w:szCs w:val="20"/>
          <w:shd w:val="clear" w:color="auto" w:fill="FFFFFF"/>
          <w:lang w:val="en-GB"/>
        </w:rPr>
        <w:t xml:space="preserve"> and </w:t>
      </w:r>
      <w:r w:rsidRPr="00EC328A">
        <w:rPr>
          <w:rFonts w:eastAsia="Batang"/>
          <w:i/>
          <w:iCs/>
          <w:sz w:val="20"/>
          <w:szCs w:val="20"/>
          <w:shd w:val="clear" w:color="auto" w:fill="FFFFFF"/>
          <w:lang w:val="en-GB"/>
        </w:rPr>
        <w:t xml:space="preserve"> PDSCH-TimeDomainResourceAllocationList</w:t>
      </w:r>
    </w:p>
    <w:p w14:paraId="199948EA" w14:textId="11BFAC53" w:rsidR="004A5119" w:rsidRPr="00EC328A" w:rsidRDefault="00CF57F2" w:rsidP="0065619E">
      <w:pPr>
        <w:spacing w:line="360" w:lineRule="auto"/>
        <w:jc w:val="both"/>
        <w:rPr>
          <w:rFonts w:eastAsia="Batang"/>
          <w:i/>
          <w:iCs/>
          <w:sz w:val="20"/>
          <w:szCs w:val="20"/>
          <w:shd w:val="clear" w:color="auto" w:fill="FFFFFF"/>
          <w:lang w:val="en-GB"/>
        </w:rPr>
      </w:pPr>
      <w:r w:rsidRPr="00EC328A">
        <w:rPr>
          <w:b/>
          <w:bCs/>
          <w:i/>
          <w:iCs/>
          <w:sz w:val="20"/>
          <w:szCs w:val="20"/>
        </w:rPr>
        <w:t>Proposal</w:t>
      </w:r>
      <w:r w:rsidR="00EC328A">
        <w:rPr>
          <w:b/>
          <w:bCs/>
          <w:i/>
          <w:iCs/>
          <w:sz w:val="20"/>
          <w:szCs w:val="20"/>
        </w:rPr>
        <w:t xml:space="preserve"> 6</w:t>
      </w:r>
      <w:r w:rsidR="00EC328A" w:rsidRPr="00EC328A">
        <w:rPr>
          <w:b/>
          <w:bCs/>
          <w:i/>
          <w:iCs/>
          <w:sz w:val="20"/>
          <w:szCs w:val="20"/>
        </w:rPr>
        <w:t>:</w:t>
      </w:r>
      <w:r w:rsidR="00EC328A" w:rsidRPr="00EC328A">
        <w:rPr>
          <w:i/>
          <w:iCs/>
          <w:sz w:val="20"/>
          <w:szCs w:val="20"/>
        </w:rPr>
        <w:t xml:space="preserve"> </w:t>
      </w:r>
      <w:r w:rsidR="004A5119" w:rsidRPr="00EC328A">
        <w:rPr>
          <w:rFonts w:eastAsia="Batang"/>
          <w:i/>
          <w:iCs/>
          <w:sz w:val="20"/>
          <w:szCs w:val="20"/>
          <w:shd w:val="clear" w:color="auto" w:fill="FFFFFF"/>
          <w:lang w:val="en-GB"/>
        </w:rPr>
        <w:t>When at least two HARQ-ACK codebooks are simultaneously constructed for supporting different service types for a UE, </w:t>
      </w:r>
      <w:r w:rsidR="004A5119" w:rsidRPr="00EC328A">
        <w:rPr>
          <w:i/>
          <w:iCs/>
          <w:sz w:val="20"/>
          <w:szCs w:val="20"/>
        </w:rPr>
        <w:t>multi-CSI-PUCCH-ResourceList</w:t>
      </w:r>
      <w:r w:rsidR="004A5119" w:rsidRPr="00EC328A">
        <w:rPr>
          <w:rFonts w:eastAsia="Batang"/>
          <w:i/>
          <w:iCs/>
          <w:sz w:val="20"/>
          <w:szCs w:val="20"/>
          <w:shd w:val="clear" w:color="auto" w:fill="FFFFFF"/>
          <w:lang w:val="en-GB"/>
        </w:rPr>
        <w:t xml:space="preserve">  is not separately configured</w:t>
      </w:r>
    </w:p>
    <w:p w14:paraId="4D3225A4" w14:textId="77777777" w:rsidR="00935C02" w:rsidRDefault="00935C02" w:rsidP="0065619E">
      <w:pPr>
        <w:spacing w:line="360" w:lineRule="auto"/>
        <w:jc w:val="both"/>
        <w:rPr>
          <w:sz w:val="20"/>
          <w:szCs w:val="20"/>
        </w:rPr>
      </w:pPr>
    </w:p>
    <w:p w14:paraId="325DFBEA" w14:textId="36FDDCC3" w:rsidR="00662CFF" w:rsidRPr="00662CFF" w:rsidRDefault="00662CFF" w:rsidP="0065619E">
      <w:pPr>
        <w:pStyle w:val="Heading1"/>
        <w:spacing w:line="360" w:lineRule="auto"/>
      </w:pPr>
      <w:r w:rsidRPr="00662CFF">
        <w:lastRenderedPageBreak/>
        <w:t>UL transmission collisions handling</w:t>
      </w:r>
    </w:p>
    <w:p w14:paraId="4621C859" w14:textId="77777777" w:rsidR="00D972DA" w:rsidRPr="00153AEB" w:rsidRDefault="00D972DA" w:rsidP="0065619E">
      <w:pPr>
        <w:spacing w:line="360" w:lineRule="auto"/>
        <w:jc w:val="both"/>
      </w:pPr>
    </w:p>
    <w:p w14:paraId="0E721258" w14:textId="7A3DF5AB" w:rsidR="00D972DA" w:rsidRPr="00662CFF" w:rsidRDefault="00662CFF" w:rsidP="0065619E">
      <w:pPr>
        <w:tabs>
          <w:tab w:val="left" w:pos="640"/>
        </w:tabs>
        <w:spacing w:line="360" w:lineRule="auto"/>
        <w:jc w:val="both"/>
        <w:rPr>
          <w:sz w:val="20"/>
          <w:szCs w:val="20"/>
        </w:rPr>
      </w:pPr>
      <w:r>
        <w:rPr>
          <w:sz w:val="20"/>
          <w:szCs w:val="20"/>
        </w:rPr>
        <w:t xml:space="preserve">To handle UL transmission collision handling, </w:t>
      </w:r>
      <w:r w:rsidR="00CF57F2" w:rsidRPr="00662CFF">
        <w:rPr>
          <w:sz w:val="20"/>
          <w:szCs w:val="20"/>
        </w:rPr>
        <w:t xml:space="preserve">RAN1 #98 defined a </w:t>
      </w:r>
      <w:r>
        <w:rPr>
          <w:sz w:val="20"/>
          <w:szCs w:val="20"/>
        </w:rPr>
        <w:t xml:space="preserve">general </w:t>
      </w:r>
      <w:r w:rsidR="00CF57F2" w:rsidRPr="00662CFF">
        <w:rPr>
          <w:sz w:val="20"/>
          <w:szCs w:val="20"/>
        </w:rPr>
        <w:t>dropping rule for high priority and low priority UL channels and PHY layer priorities for each of the UL channels. The rule states that for intra-UE collision handling at the PHY layer, in case a high-priority UL transmission overlaps with a low-priority UL transmission, drop the low-priority UL transmission under certain constraint (particularly timeline). The agreements defined 2-level PHY priorities for DG PUSCH, CG PUSCH, HARQ-ACK, and SR. P/SP-CSI on PUCCH is low priority. For both SP-CSI on PUSCH and A-CSI, their priorities are based on 2-level priority of PUSCH carrying it.</w:t>
      </w:r>
    </w:p>
    <w:p w14:paraId="118772DC" w14:textId="1AE51550" w:rsidR="00CF57F2" w:rsidRDefault="00CF57F2" w:rsidP="0065619E">
      <w:pPr>
        <w:tabs>
          <w:tab w:val="left" w:pos="640"/>
        </w:tabs>
        <w:spacing w:line="360" w:lineRule="auto"/>
        <w:jc w:val="both"/>
      </w:pPr>
    </w:p>
    <w:p w14:paraId="34C71546" w14:textId="77777777" w:rsidR="00CF57F2" w:rsidRPr="0089619F" w:rsidRDefault="00CF57F2" w:rsidP="0065619E">
      <w:pPr>
        <w:spacing w:after="240" w:line="360" w:lineRule="auto"/>
        <w:rPr>
          <w:b/>
          <w:color w:val="000000"/>
          <w:u w:val="single"/>
        </w:rPr>
      </w:pPr>
      <w:r w:rsidRPr="0089619F">
        <w:rPr>
          <w:b/>
          <w:kern w:val="2"/>
          <w:u w:val="single"/>
          <w:lang w:val="en-GB"/>
        </w:rPr>
        <w:t>RAN1 #98</w:t>
      </w:r>
      <w:r>
        <w:rPr>
          <w:b/>
          <w:kern w:val="2"/>
          <w:u w:val="single"/>
          <w:lang w:val="en-GB"/>
        </w:rPr>
        <w:t>bis</w:t>
      </w:r>
      <w:r w:rsidRPr="0089619F">
        <w:rPr>
          <w:b/>
          <w:kern w:val="2"/>
          <w:u w:val="single"/>
          <w:lang w:val="en-GB"/>
        </w:rPr>
        <w:t xml:space="preserve"> meeting</w:t>
      </w:r>
      <w:r w:rsidRPr="0089619F">
        <w:rPr>
          <w:b/>
          <w:color w:val="000000"/>
          <w:u w:val="single"/>
        </w:rPr>
        <w:t xml:space="preserve">  </w:t>
      </w:r>
    </w:p>
    <w:tbl>
      <w:tblPr>
        <w:tblStyle w:val="TableGrid"/>
        <w:tblW w:w="9498" w:type="dxa"/>
        <w:tblInd w:w="-147" w:type="dxa"/>
        <w:tblLayout w:type="fixed"/>
        <w:tblLook w:val="04A0" w:firstRow="1" w:lastRow="0" w:firstColumn="1" w:lastColumn="0" w:noHBand="0" w:noVBand="1"/>
      </w:tblPr>
      <w:tblGrid>
        <w:gridCol w:w="9498"/>
      </w:tblGrid>
      <w:tr w:rsidR="00CF57F2" w:rsidRPr="0089619F" w14:paraId="1EBF6E4A" w14:textId="77777777" w:rsidTr="00622913">
        <w:tc>
          <w:tcPr>
            <w:tcW w:w="9498" w:type="dxa"/>
          </w:tcPr>
          <w:p w14:paraId="349EDEF9" w14:textId="5A153007" w:rsidR="00662CFF" w:rsidRPr="00E26571" w:rsidRDefault="00662CFF" w:rsidP="0065619E">
            <w:pPr>
              <w:spacing w:line="360" w:lineRule="auto"/>
              <w:rPr>
                <w:sz w:val="20"/>
                <w:szCs w:val="20"/>
              </w:rPr>
            </w:pPr>
            <w:r w:rsidRPr="00E26571">
              <w:rPr>
                <w:sz w:val="20"/>
                <w:szCs w:val="20"/>
              </w:rPr>
              <w:t>RAN1 #98bis</w:t>
            </w:r>
          </w:p>
          <w:p w14:paraId="5487EDED" w14:textId="36068EBE" w:rsidR="00CF57F2" w:rsidRPr="00662CFF" w:rsidRDefault="00CF57F2" w:rsidP="0065619E">
            <w:pPr>
              <w:spacing w:line="360" w:lineRule="auto"/>
              <w:rPr>
                <w:sz w:val="20"/>
                <w:szCs w:val="20"/>
              </w:rPr>
            </w:pPr>
            <w:r w:rsidRPr="00662CFF">
              <w:rPr>
                <w:sz w:val="20"/>
                <w:szCs w:val="20"/>
                <w:highlight w:val="green"/>
              </w:rPr>
              <w:t>Agreements</w:t>
            </w:r>
            <w:r w:rsidRPr="00662CFF">
              <w:rPr>
                <w:sz w:val="20"/>
                <w:szCs w:val="20"/>
              </w:rPr>
              <w:t>:</w:t>
            </w:r>
          </w:p>
          <w:p w14:paraId="7DBF9295" w14:textId="2AF5E6F3" w:rsidR="00CF57F2" w:rsidRPr="00662CFF" w:rsidRDefault="00CF57F2" w:rsidP="0065619E">
            <w:pPr>
              <w:pStyle w:val="ListParagraph"/>
              <w:widowControl w:val="0"/>
              <w:numPr>
                <w:ilvl w:val="0"/>
                <w:numId w:val="40"/>
              </w:numPr>
              <w:spacing w:line="360" w:lineRule="auto"/>
              <w:ind w:leftChars="0"/>
              <w:rPr>
                <w:szCs w:val="20"/>
              </w:rPr>
            </w:pPr>
            <w:r w:rsidRPr="00662CFF">
              <w:rPr>
                <w:rFonts w:hint="eastAsia"/>
                <w:szCs w:val="20"/>
              </w:rPr>
              <w:t xml:space="preserve">Support 2-level priority of HARQ-ACK for </w:t>
            </w:r>
            <w:r w:rsidR="00B74748" w:rsidRPr="00662CFF">
              <w:rPr>
                <w:szCs w:val="20"/>
              </w:rPr>
              <w:t>dynamically scheduled</w:t>
            </w:r>
            <w:r w:rsidRPr="00662CFF">
              <w:rPr>
                <w:rFonts w:hint="eastAsia"/>
                <w:szCs w:val="20"/>
              </w:rPr>
              <w:t xml:space="preserve"> PDSCH and SPS PDSCH</w:t>
            </w:r>
            <w:r w:rsidRPr="00662CFF">
              <w:rPr>
                <w:szCs w:val="20"/>
              </w:rPr>
              <w:t xml:space="preserve"> (&amp; ACK for SPS PDSCH release)</w:t>
            </w:r>
            <w:r w:rsidRPr="00662CFF">
              <w:rPr>
                <w:rFonts w:hint="eastAsia"/>
                <w:szCs w:val="20"/>
              </w:rPr>
              <w:t xml:space="preserve"> in R16. </w:t>
            </w:r>
          </w:p>
          <w:p w14:paraId="39675724" w14:textId="77777777" w:rsidR="00CF57F2" w:rsidRPr="00662CFF" w:rsidRDefault="00CF57F2" w:rsidP="0065619E">
            <w:pPr>
              <w:pStyle w:val="ListParagraph"/>
              <w:widowControl w:val="0"/>
              <w:numPr>
                <w:ilvl w:val="1"/>
                <w:numId w:val="40"/>
              </w:numPr>
              <w:spacing w:line="360" w:lineRule="auto"/>
              <w:ind w:leftChars="0"/>
              <w:rPr>
                <w:szCs w:val="20"/>
              </w:rPr>
            </w:pPr>
            <w:r w:rsidRPr="00662CFF">
              <w:rPr>
                <w:rFonts w:hint="eastAsia"/>
                <w:szCs w:val="20"/>
              </w:rPr>
              <w:t>Note: This does not preclude possibility of extending it in future releases.</w:t>
            </w:r>
          </w:p>
          <w:p w14:paraId="4C86C10A" w14:textId="77777777" w:rsidR="00CF57F2" w:rsidRPr="00662CFF" w:rsidRDefault="00CF57F2" w:rsidP="0065619E">
            <w:pPr>
              <w:pStyle w:val="ListParagraph"/>
              <w:widowControl w:val="0"/>
              <w:numPr>
                <w:ilvl w:val="0"/>
                <w:numId w:val="40"/>
              </w:numPr>
              <w:spacing w:line="360" w:lineRule="auto"/>
              <w:ind w:leftChars="0"/>
              <w:rPr>
                <w:szCs w:val="20"/>
              </w:rPr>
            </w:pPr>
            <w:r w:rsidRPr="00662CFF">
              <w:rPr>
                <w:szCs w:val="20"/>
              </w:rPr>
              <w:t>A</w:t>
            </w:r>
            <w:r w:rsidRPr="00662CFF">
              <w:rPr>
                <w:rFonts w:hint="eastAsia"/>
                <w:szCs w:val="20"/>
              </w:rPr>
              <w:t>n explicit indication</w:t>
            </w:r>
            <w:r w:rsidRPr="00662CFF">
              <w:rPr>
                <w:szCs w:val="20"/>
              </w:rPr>
              <w:t xml:space="preserve"> (as a new RRC parameter)</w:t>
            </w:r>
            <w:r w:rsidRPr="00662CFF">
              <w:rPr>
                <w:rFonts w:hint="eastAsia"/>
                <w:szCs w:val="20"/>
              </w:rPr>
              <w:t xml:space="preserve"> in </w:t>
            </w:r>
            <w:r w:rsidRPr="00662CFF">
              <w:rPr>
                <w:szCs w:val="20"/>
              </w:rPr>
              <w:t xml:space="preserve">each </w:t>
            </w:r>
            <w:r w:rsidRPr="00662CFF">
              <w:rPr>
                <w:rFonts w:hint="eastAsia"/>
                <w:szCs w:val="20"/>
              </w:rPr>
              <w:t>SPS PDSCH configuration</w:t>
            </w:r>
            <w:r w:rsidRPr="00662CFF">
              <w:rPr>
                <w:szCs w:val="20"/>
              </w:rPr>
              <w:t xml:space="preserve"> provides mapping to corresponding </w:t>
            </w:r>
            <w:r w:rsidRPr="00662CFF">
              <w:rPr>
                <w:color w:val="000000"/>
                <w:szCs w:val="20"/>
                <w:shd w:val="clear" w:color="auto" w:fill="FFFFFF"/>
              </w:rPr>
              <w:t>HARQ-ACK codebook</w:t>
            </w:r>
            <w:r w:rsidRPr="00662CFF">
              <w:rPr>
                <w:rFonts w:hint="eastAsia"/>
                <w:szCs w:val="20"/>
              </w:rPr>
              <w:t xml:space="preserve"> for SPS PDSCH</w:t>
            </w:r>
            <w:r w:rsidRPr="00662CFF">
              <w:rPr>
                <w:szCs w:val="20"/>
              </w:rPr>
              <w:t xml:space="preserve"> and ACK for SPS PDSCH release</w:t>
            </w:r>
          </w:p>
          <w:p w14:paraId="225782A1" w14:textId="78CCAD3F" w:rsidR="00CF57F2" w:rsidRPr="00662CFF" w:rsidRDefault="00CF57F2" w:rsidP="0065619E">
            <w:pPr>
              <w:pStyle w:val="ListParagraph"/>
              <w:widowControl w:val="0"/>
              <w:numPr>
                <w:ilvl w:val="1"/>
                <w:numId w:val="40"/>
              </w:numPr>
              <w:spacing w:line="360" w:lineRule="auto"/>
              <w:ind w:leftChars="0"/>
              <w:rPr>
                <w:rFonts w:eastAsia="SimSun"/>
                <w:i/>
              </w:rPr>
            </w:pPr>
            <w:r w:rsidRPr="00662CFF">
              <w:rPr>
                <w:szCs w:val="20"/>
              </w:rPr>
              <w:t xml:space="preserve">FFS whether/how or not to further indicate a mapping to corresponding </w:t>
            </w:r>
            <w:r w:rsidRPr="00662CFF">
              <w:rPr>
                <w:color w:val="000000"/>
                <w:szCs w:val="20"/>
                <w:shd w:val="clear" w:color="auto" w:fill="FFFFFF"/>
              </w:rPr>
              <w:t>HARQ-ACK codebook</w:t>
            </w:r>
            <w:r w:rsidRPr="00662CFF">
              <w:rPr>
                <w:szCs w:val="20"/>
              </w:rPr>
              <w:t xml:space="preserve"> by DL SPS activation (FFS to complement or overwrite) the RRC configured indication and if so, the applicable DCI formats</w:t>
            </w:r>
          </w:p>
          <w:p w14:paraId="479E31EC" w14:textId="1AEDF5BD" w:rsidR="00412348" w:rsidRDefault="00412348" w:rsidP="0065619E">
            <w:pPr>
              <w:spacing w:line="360" w:lineRule="auto"/>
              <w:rPr>
                <w:rFonts w:ascii="Times" w:eastAsia="Batang" w:hAnsi="Times"/>
                <w:i/>
                <w:lang w:val="en-GB"/>
              </w:rPr>
            </w:pPr>
          </w:p>
          <w:p w14:paraId="324DC4F1" w14:textId="77777777" w:rsidR="00412348" w:rsidRPr="00412348" w:rsidRDefault="00412348" w:rsidP="0065619E">
            <w:pPr>
              <w:spacing w:line="360" w:lineRule="auto"/>
              <w:jc w:val="both"/>
              <w:rPr>
                <w:rFonts w:eastAsia="SimSun"/>
                <w:sz w:val="20"/>
                <w:szCs w:val="20"/>
              </w:rPr>
            </w:pPr>
            <w:r w:rsidRPr="00412348">
              <w:rPr>
                <w:rFonts w:eastAsia="SimSun"/>
                <w:sz w:val="20"/>
                <w:szCs w:val="20"/>
                <w:highlight w:val="green"/>
              </w:rPr>
              <w:t>Agreements</w:t>
            </w:r>
            <w:r w:rsidRPr="00412348">
              <w:rPr>
                <w:rFonts w:eastAsia="SimSun"/>
                <w:sz w:val="20"/>
                <w:szCs w:val="20"/>
              </w:rPr>
              <w:t>:</w:t>
            </w:r>
          </w:p>
          <w:p w14:paraId="6C892252" w14:textId="77777777" w:rsidR="00412348" w:rsidRPr="00412348" w:rsidRDefault="00412348" w:rsidP="0065619E">
            <w:pPr>
              <w:pStyle w:val="BodyText"/>
              <w:spacing w:after="0" w:line="360" w:lineRule="auto"/>
              <w:rPr>
                <w:rFonts w:eastAsia="SimSun"/>
                <w:szCs w:val="20"/>
                <w:lang w:eastAsia="zh-CN"/>
              </w:rPr>
            </w:pPr>
            <w:r w:rsidRPr="00412348">
              <w:rPr>
                <w:rFonts w:eastAsia="SimSun" w:hint="eastAsia"/>
                <w:szCs w:val="20"/>
                <w:lang w:eastAsia="zh-CN"/>
              </w:rPr>
              <w:t>For intra-UE collision handling</w:t>
            </w:r>
            <w:r w:rsidRPr="00412348">
              <w:rPr>
                <w:rFonts w:eastAsia="SimSun"/>
                <w:szCs w:val="20"/>
                <w:lang w:eastAsia="zh-CN"/>
              </w:rPr>
              <w:t xml:space="preserve"> at the PHY layer</w:t>
            </w:r>
            <w:r w:rsidRPr="00412348">
              <w:rPr>
                <w:rFonts w:eastAsia="SimSun" w:hint="eastAsia"/>
                <w:szCs w:val="20"/>
                <w:lang w:eastAsia="zh-CN"/>
              </w:rPr>
              <w:t xml:space="preserve">, in case a high-priority UL transmission </w:t>
            </w:r>
            <w:r w:rsidRPr="00412348">
              <w:rPr>
                <w:rFonts w:eastAsia="SimSun"/>
                <w:szCs w:val="20"/>
                <w:lang w:eastAsia="zh-CN"/>
              </w:rPr>
              <w:t>overlaps</w:t>
            </w:r>
            <w:r w:rsidRPr="00412348">
              <w:rPr>
                <w:rFonts w:eastAsia="SimSun" w:hint="eastAsia"/>
                <w:szCs w:val="20"/>
                <w:lang w:eastAsia="zh-CN"/>
              </w:rPr>
              <w:t xml:space="preserve"> with a</w:t>
            </w:r>
            <w:r w:rsidRPr="00412348">
              <w:rPr>
                <w:rFonts w:eastAsia="SimSun"/>
                <w:szCs w:val="20"/>
                <w:lang w:eastAsia="zh-CN"/>
              </w:rPr>
              <w:t xml:space="preserve"> low</w:t>
            </w:r>
            <w:r w:rsidRPr="00412348">
              <w:rPr>
                <w:rFonts w:eastAsia="SimSun" w:hint="eastAsia"/>
                <w:szCs w:val="20"/>
                <w:lang w:eastAsia="zh-CN"/>
              </w:rPr>
              <w:t>-</w:t>
            </w:r>
            <w:r w:rsidRPr="00412348">
              <w:rPr>
                <w:rFonts w:eastAsia="SimSun"/>
                <w:szCs w:val="20"/>
                <w:lang w:eastAsia="zh-CN"/>
              </w:rPr>
              <w:t>priority</w:t>
            </w:r>
            <w:r w:rsidRPr="00412348">
              <w:rPr>
                <w:rFonts w:eastAsia="SimSun" w:hint="eastAsia"/>
                <w:szCs w:val="20"/>
                <w:lang w:eastAsia="zh-CN"/>
              </w:rPr>
              <w:t xml:space="preserve"> UL transmission, drop the </w:t>
            </w:r>
            <w:r w:rsidRPr="00412348">
              <w:rPr>
                <w:rFonts w:eastAsia="SimSun"/>
                <w:szCs w:val="20"/>
                <w:lang w:eastAsia="zh-CN"/>
              </w:rPr>
              <w:t>low</w:t>
            </w:r>
            <w:r w:rsidRPr="00412348">
              <w:rPr>
                <w:rFonts w:eastAsia="SimSun" w:hint="eastAsia"/>
                <w:szCs w:val="20"/>
                <w:lang w:eastAsia="zh-CN"/>
              </w:rPr>
              <w:t>-</w:t>
            </w:r>
            <w:r w:rsidRPr="00412348">
              <w:rPr>
                <w:rFonts w:eastAsia="SimSun"/>
                <w:szCs w:val="20"/>
                <w:lang w:eastAsia="zh-CN"/>
              </w:rPr>
              <w:t>priority</w:t>
            </w:r>
            <w:r w:rsidRPr="00412348">
              <w:rPr>
                <w:rFonts w:eastAsia="SimSun" w:hint="eastAsia"/>
                <w:szCs w:val="20"/>
                <w:lang w:eastAsia="zh-CN"/>
              </w:rPr>
              <w:t xml:space="preserve"> UL transmission </w:t>
            </w:r>
            <w:r w:rsidRPr="00412348">
              <w:rPr>
                <w:rFonts w:eastAsia="SimSun"/>
                <w:szCs w:val="20"/>
                <w:lang w:eastAsia="zh-CN"/>
              </w:rPr>
              <w:t>under certain constraint (particularly timeline)</w:t>
            </w:r>
            <w:r w:rsidRPr="00412348">
              <w:rPr>
                <w:rFonts w:eastAsia="SimSun" w:hint="eastAsia"/>
                <w:szCs w:val="20"/>
                <w:lang w:eastAsia="zh-CN"/>
              </w:rPr>
              <w:t>.</w:t>
            </w:r>
          </w:p>
          <w:p w14:paraId="63F69CA6" w14:textId="77777777" w:rsidR="00412348" w:rsidRPr="00412348" w:rsidRDefault="00412348" w:rsidP="0065619E">
            <w:pPr>
              <w:numPr>
                <w:ilvl w:val="0"/>
                <w:numId w:val="41"/>
              </w:numPr>
              <w:spacing w:line="360" w:lineRule="auto"/>
              <w:jc w:val="both"/>
              <w:rPr>
                <w:rFonts w:eastAsia="SimSun"/>
                <w:sz w:val="20"/>
                <w:szCs w:val="20"/>
              </w:rPr>
            </w:pPr>
            <w:r w:rsidRPr="00412348">
              <w:rPr>
                <w:rFonts w:eastAsia="SimSun" w:hint="eastAsia"/>
                <w:sz w:val="20"/>
                <w:szCs w:val="20"/>
              </w:rPr>
              <w:t>The UL transmission is a positive SR, HARQ-ACK, PUSCH or P/SP-CSI on PUCCH.</w:t>
            </w:r>
          </w:p>
          <w:p w14:paraId="06E465B3" w14:textId="77777777" w:rsidR="00412348" w:rsidRPr="00412348" w:rsidRDefault="00412348" w:rsidP="0065619E">
            <w:pPr>
              <w:numPr>
                <w:ilvl w:val="1"/>
                <w:numId w:val="41"/>
              </w:numPr>
              <w:spacing w:line="360" w:lineRule="auto"/>
              <w:jc w:val="both"/>
              <w:rPr>
                <w:rFonts w:eastAsia="SimSun"/>
                <w:sz w:val="20"/>
                <w:szCs w:val="20"/>
              </w:rPr>
            </w:pPr>
            <w:r w:rsidRPr="00412348">
              <w:rPr>
                <w:rFonts w:eastAsia="SimSun" w:hint="eastAsia"/>
                <w:sz w:val="20"/>
                <w:szCs w:val="20"/>
              </w:rPr>
              <w:t>FFS: for other types of UL transmission, e.g. SRS, PRACH, PUCCH-BFR</w:t>
            </w:r>
            <w:r w:rsidRPr="00412348">
              <w:rPr>
                <w:rFonts w:eastAsia="SimSun"/>
                <w:sz w:val="20"/>
                <w:szCs w:val="20"/>
              </w:rPr>
              <w:t>, etc.</w:t>
            </w:r>
          </w:p>
          <w:p w14:paraId="031E2BE5" w14:textId="2922DAC6" w:rsidR="00412348" w:rsidRPr="00412348" w:rsidRDefault="00412348" w:rsidP="0065619E">
            <w:pPr>
              <w:numPr>
                <w:ilvl w:val="0"/>
                <w:numId w:val="41"/>
              </w:numPr>
              <w:spacing w:line="360" w:lineRule="auto"/>
              <w:jc w:val="both"/>
              <w:rPr>
                <w:rFonts w:eastAsia="SimSun"/>
                <w:sz w:val="20"/>
                <w:szCs w:val="20"/>
              </w:rPr>
            </w:pPr>
            <w:r w:rsidRPr="00412348">
              <w:rPr>
                <w:rFonts w:eastAsia="SimSun" w:hint="eastAsia"/>
                <w:sz w:val="20"/>
                <w:szCs w:val="20"/>
              </w:rPr>
              <w:t xml:space="preserve">FFS details of dropping </w:t>
            </w:r>
            <w:r w:rsidR="00B74748" w:rsidRPr="00412348">
              <w:rPr>
                <w:rFonts w:eastAsia="SimSun"/>
                <w:sz w:val="20"/>
                <w:szCs w:val="20"/>
              </w:rPr>
              <w:t>behaviors</w:t>
            </w:r>
            <w:r w:rsidRPr="00412348">
              <w:rPr>
                <w:rFonts w:eastAsia="SimSun" w:hint="eastAsia"/>
                <w:sz w:val="20"/>
                <w:szCs w:val="20"/>
              </w:rPr>
              <w:t>.</w:t>
            </w:r>
          </w:p>
          <w:p w14:paraId="37869595" w14:textId="77777777" w:rsidR="00412348" w:rsidRPr="00412348" w:rsidRDefault="00412348" w:rsidP="0065619E">
            <w:pPr>
              <w:numPr>
                <w:ilvl w:val="0"/>
                <w:numId w:val="41"/>
              </w:numPr>
              <w:spacing w:line="360" w:lineRule="auto"/>
              <w:jc w:val="both"/>
              <w:rPr>
                <w:rFonts w:eastAsia="SimSun"/>
                <w:sz w:val="20"/>
                <w:szCs w:val="20"/>
              </w:rPr>
            </w:pPr>
            <w:r w:rsidRPr="00412348">
              <w:rPr>
                <w:rFonts w:eastAsia="SimSun" w:hint="eastAsia"/>
                <w:sz w:val="20"/>
                <w:szCs w:val="20"/>
              </w:rPr>
              <w:t>FFS details of processing timeline issues, e.g.</w:t>
            </w:r>
          </w:p>
          <w:p w14:paraId="4125411C" w14:textId="77777777" w:rsidR="00412348" w:rsidRPr="00412348" w:rsidRDefault="00412348" w:rsidP="0065619E">
            <w:pPr>
              <w:numPr>
                <w:ilvl w:val="1"/>
                <w:numId w:val="41"/>
              </w:numPr>
              <w:spacing w:line="360" w:lineRule="auto"/>
              <w:jc w:val="both"/>
              <w:rPr>
                <w:rFonts w:eastAsia="SimSun"/>
                <w:sz w:val="20"/>
                <w:szCs w:val="20"/>
              </w:rPr>
            </w:pPr>
            <w:r w:rsidRPr="00412348">
              <w:rPr>
                <w:rFonts w:eastAsia="SimSun" w:hint="eastAsia"/>
                <w:sz w:val="20"/>
                <w:szCs w:val="20"/>
              </w:rPr>
              <w:t>How to handle the case where the timeline condition is not satisfied.</w:t>
            </w:r>
          </w:p>
          <w:p w14:paraId="10E43B31" w14:textId="16D71421" w:rsidR="00412348" w:rsidRPr="00972F33" w:rsidRDefault="00412348" w:rsidP="0065619E">
            <w:pPr>
              <w:numPr>
                <w:ilvl w:val="1"/>
                <w:numId w:val="41"/>
              </w:numPr>
              <w:spacing w:line="360" w:lineRule="auto"/>
              <w:jc w:val="both"/>
              <w:rPr>
                <w:rFonts w:ascii="Times" w:eastAsia="Batang" w:hAnsi="Times"/>
                <w:i/>
                <w:lang w:val="en-GB"/>
              </w:rPr>
            </w:pPr>
            <w:r w:rsidRPr="00412348">
              <w:rPr>
                <w:rFonts w:eastAsia="SimSun" w:hint="eastAsia"/>
                <w:sz w:val="20"/>
                <w:szCs w:val="20"/>
              </w:rPr>
              <w:t>Necessity of a new timeline.</w:t>
            </w:r>
          </w:p>
        </w:tc>
      </w:tr>
    </w:tbl>
    <w:p w14:paraId="30F6DC28" w14:textId="1444F68C" w:rsidR="00CF57F2" w:rsidRDefault="00CF57F2" w:rsidP="0065619E">
      <w:pPr>
        <w:spacing w:line="360" w:lineRule="auto"/>
        <w:rPr>
          <w:lang w:val="en-GB" w:eastAsia="x-none"/>
        </w:rPr>
      </w:pPr>
    </w:p>
    <w:p w14:paraId="795C9FF8" w14:textId="5B72B13C" w:rsidR="00B65CC8" w:rsidRDefault="00412348" w:rsidP="0065619E">
      <w:pPr>
        <w:spacing w:line="360" w:lineRule="auto"/>
        <w:rPr>
          <w:sz w:val="20"/>
          <w:szCs w:val="20"/>
          <w:lang w:val="en-GB" w:eastAsia="x-none"/>
        </w:rPr>
      </w:pPr>
      <w:r>
        <w:rPr>
          <w:sz w:val="20"/>
          <w:szCs w:val="20"/>
          <w:lang w:val="en-GB" w:eastAsia="x-none"/>
        </w:rPr>
        <w:t xml:space="preserve">An </w:t>
      </w:r>
      <w:r w:rsidRPr="00412348">
        <w:rPr>
          <w:sz w:val="20"/>
          <w:szCs w:val="20"/>
          <w:lang w:val="en-GB" w:eastAsia="x-none"/>
        </w:rPr>
        <w:t xml:space="preserve">unresolved </w:t>
      </w:r>
      <w:r w:rsidR="00CF57F2" w:rsidRPr="00412348">
        <w:rPr>
          <w:sz w:val="20"/>
          <w:szCs w:val="20"/>
          <w:lang w:val="en-GB" w:eastAsia="x-none"/>
        </w:rPr>
        <w:t xml:space="preserve">is whether or not to indicate a mapping to the corresponding HARQ-ACK codebook by DL SPS activation. For SPS, the </w:t>
      </w:r>
      <w:r w:rsidR="00B65CC8" w:rsidRPr="00412348">
        <w:rPr>
          <w:sz w:val="20"/>
          <w:szCs w:val="20"/>
          <w:lang w:val="en-GB" w:eastAsia="x-none"/>
        </w:rPr>
        <w:t xml:space="preserve">parameters used to set up the SPS configuration e.g. periodicity, are typically traffic dependent. </w:t>
      </w:r>
      <w:r w:rsidR="00242FAD" w:rsidRPr="00412348">
        <w:rPr>
          <w:sz w:val="20"/>
          <w:szCs w:val="20"/>
          <w:lang w:val="en-GB" w:eastAsia="x-none"/>
        </w:rPr>
        <w:t>Thus,</w:t>
      </w:r>
      <w:r w:rsidRPr="00412348">
        <w:rPr>
          <w:sz w:val="20"/>
          <w:szCs w:val="20"/>
          <w:lang w:val="en-GB" w:eastAsia="x-none"/>
        </w:rPr>
        <w:t xml:space="preserve"> a low priority configuration may have parameters that are unsuitable for high priority traffic </w:t>
      </w:r>
      <w:r w:rsidRPr="00412348">
        <w:rPr>
          <w:sz w:val="20"/>
          <w:szCs w:val="20"/>
          <w:lang w:val="en-GB" w:eastAsia="x-none"/>
        </w:rPr>
        <w:lastRenderedPageBreak/>
        <w:t xml:space="preserve">and vice versa. </w:t>
      </w:r>
      <w:r w:rsidR="00B65CC8" w:rsidRPr="00412348">
        <w:rPr>
          <w:sz w:val="20"/>
          <w:szCs w:val="20"/>
          <w:lang w:val="en-GB" w:eastAsia="x-none"/>
        </w:rPr>
        <w:t>As such, the probability of switching over an SPS configuration designed for eMBB (with low priority) to URLLC (with high priority) is low. As such, in our opinion, this should not be supported.</w:t>
      </w:r>
    </w:p>
    <w:p w14:paraId="0C5C8E0F" w14:textId="77777777" w:rsidR="0065619E" w:rsidRPr="00412348" w:rsidRDefault="0065619E" w:rsidP="0065619E">
      <w:pPr>
        <w:spacing w:line="360" w:lineRule="auto"/>
        <w:rPr>
          <w:sz w:val="20"/>
          <w:szCs w:val="20"/>
          <w:lang w:val="en-GB" w:eastAsia="x-none"/>
        </w:rPr>
      </w:pPr>
    </w:p>
    <w:p w14:paraId="7F0BE2CD" w14:textId="1D62E554" w:rsidR="00B65CC8" w:rsidRPr="00412348" w:rsidRDefault="00B65CC8" w:rsidP="0065619E">
      <w:pPr>
        <w:spacing w:line="360" w:lineRule="auto"/>
        <w:rPr>
          <w:i/>
          <w:iCs/>
          <w:sz w:val="20"/>
          <w:szCs w:val="20"/>
        </w:rPr>
      </w:pPr>
      <w:r w:rsidRPr="00412348">
        <w:rPr>
          <w:b/>
          <w:bCs/>
          <w:i/>
          <w:iCs/>
          <w:sz w:val="20"/>
          <w:szCs w:val="20"/>
          <w:lang w:val="en-GB" w:eastAsia="x-none"/>
        </w:rPr>
        <w:t>Proposal</w:t>
      </w:r>
      <w:r w:rsidR="00412348" w:rsidRPr="00412348">
        <w:rPr>
          <w:b/>
          <w:bCs/>
          <w:i/>
          <w:iCs/>
          <w:sz w:val="20"/>
          <w:szCs w:val="20"/>
          <w:lang w:val="en-GB" w:eastAsia="x-none"/>
        </w:rPr>
        <w:t xml:space="preserve"> 7</w:t>
      </w:r>
      <w:r w:rsidRPr="00412348">
        <w:rPr>
          <w:b/>
          <w:bCs/>
          <w:i/>
          <w:iCs/>
          <w:sz w:val="20"/>
          <w:szCs w:val="20"/>
          <w:lang w:val="en-GB" w:eastAsia="x-none"/>
        </w:rPr>
        <w:t>:</w:t>
      </w:r>
      <w:r w:rsidRPr="00412348">
        <w:rPr>
          <w:i/>
          <w:iCs/>
          <w:sz w:val="20"/>
          <w:szCs w:val="20"/>
          <w:lang w:val="en-GB" w:eastAsia="x-none"/>
        </w:rPr>
        <w:t xml:space="preserve"> </w:t>
      </w:r>
      <w:r w:rsidRPr="00412348">
        <w:rPr>
          <w:i/>
          <w:iCs/>
          <w:sz w:val="20"/>
          <w:szCs w:val="20"/>
        </w:rPr>
        <w:t xml:space="preserve">Do not further indicate a mapping to </w:t>
      </w:r>
      <w:r w:rsidR="00A44C9D">
        <w:rPr>
          <w:i/>
          <w:iCs/>
          <w:sz w:val="20"/>
          <w:szCs w:val="20"/>
        </w:rPr>
        <w:t xml:space="preserve">a </w:t>
      </w:r>
      <w:r w:rsidRPr="00412348">
        <w:rPr>
          <w:i/>
          <w:iCs/>
          <w:sz w:val="20"/>
          <w:szCs w:val="20"/>
        </w:rPr>
        <w:t xml:space="preserve">corresponding </w:t>
      </w:r>
      <w:r w:rsidRPr="00412348">
        <w:rPr>
          <w:i/>
          <w:iCs/>
          <w:color w:val="000000"/>
          <w:sz w:val="20"/>
          <w:szCs w:val="20"/>
          <w:shd w:val="clear" w:color="auto" w:fill="FFFFFF"/>
        </w:rPr>
        <w:t>HARQ-ACK codebook</w:t>
      </w:r>
      <w:r w:rsidRPr="00412348">
        <w:rPr>
          <w:i/>
          <w:iCs/>
          <w:sz w:val="20"/>
          <w:szCs w:val="20"/>
        </w:rPr>
        <w:t xml:space="preserve"> by DL SPS activation.</w:t>
      </w:r>
    </w:p>
    <w:p w14:paraId="743F6274" w14:textId="56A62424" w:rsidR="00B65CC8" w:rsidRPr="00412348" w:rsidRDefault="00B65CC8" w:rsidP="0065619E">
      <w:pPr>
        <w:spacing w:line="360" w:lineRule="auto"/>
        <w:rPr>
          <w:sz w:val="20"/>
          <w:szCs w:val="20"/>
        </w:rPr>
      </w:pPr>
    </w:p>
    <w:p w14:paraId="3EC569D8" w14:textId="1BBF080E" w:rsidR="00B65CC8" w:rsidRPr="00412348" w:rsidRDefault="00412348" w:rsidP="0065619E">
      <w:pPr>
        <w:spacing w:line="360" w:lineRule="auto"/>
        <w:rPr>
          <w:sz w:val="20"/>
          <w:szCs w:val="20"/>
        </w:rPr>
      </w:pPr>
      <w:r>
        <w:rPr>
          <w:sz w:val="20"/>
          <w:szCs w:val="20"/>
        </w:rPr>
        <w:t xml:space="preserve">The UL transmissions types that are subject to the dropping rule are the </w:t>
      </w:r>
      <w:r w:rsidRPr="00412348">
        <w:rPr>
          <w:sz w:val="20"/>
          <w:szCs w:val="20"/>
        </w:rPr>
        <w:t>positive SR, HARQ-ACK, PUSCH or P/SP-CSI on PUCCH</w:t>
      </w:r>
      <w:r>
        <w:rPr>
          <w:sz w:val="20"/>
          <w:szCs w:val="20"/>
        </w:rPr>
        <w:t>. The SRS may be added to this group. For periodic SRS, (</w:t>
      </w:r>
      <w:r w:rsidRPr="00412348">
        <w:rPr>
          <w:sz w:val="20"/>
          <w:szCs w:val="20"/>
        </w:rPr>
        <w:t>P</w:t>
      </w:r>
      <w:r>
        <w:rPr>
          <w:sz w:val="20"/>
          <w:szCs w:val="20"/>
        </w:rPr>
        <w:t xml:space="preserve">-SRS) it can be </w:t>
      </w:r>
      <w:r w:rsidRPr="00412348">
        <w:rPr>
          <w:sz w:val="20"/>
          <w:szCs w:val="20"/>
        </w:rPr>
        <w:t>treated with low priority</w:t>
      </w:r>
      <w:r>
        <w:rPr>
          <w:sz w:val="20"/>
          <w:szCs w:val="20"/>
        </w:rPr>
        <w:t>. For A</w:t>
      </w:r>
      <w:r w:rsidR="00B65CC8" w:rsidRPr="00412348">
        <w:rPr>
          <w:sz w:val="20"/>
          <w:szCs w:val="20"/>
        </w:rPr>
        <w:t>periodic SRS</w:t>
      </w:r>
      <w:r>
        <w:rPr>
          <w:sz w:val="20"/>
          <w:szCs w:val="20"/>
        </w:rPr>
        <w:t xml:space="preserve"> (A-SRS)</w:t>
      </w:r>
      <w:r w:rsidR="00B65CC8" w:rsidRPr="00412348">
        <w:rPr>
          <w:sz w:val="20"/>
          <w:szCs w:val="20"/>
        </w:rPr>
        <w:t>,</w:t>
      </w:r>
      <w:r>
        <w:rPr>
          <w:sz w:val="20"/>
          <w:szCs w:val="20"/>
        </w:rPr>
        <w:t xml:space="preserve"> t</w:t>
      </w:r>
      <w:r w:rsidRPr="00412348">
        <w:rPr>
          <w:sz w:val="20"/>
          <w:szCs w:val="20"/>
        </w:rPr>
        <w:t>he priority of a A-</w:t>
      </w:r>
      <w:r>
        <w:rPr>
          <w:sz w:val="20"/>
          <w:szCs w:val="20"/>
        </w:rPr>
        <w:t>SPS</w:t>
      </w:r>
      <w:r w:rsidRPr="00412348">
        <w:rPr>
          <w:sz w:val="20"/>
          <w:szCs w:val="20"/>
        </w:rPr>
        <w:t xml:space="preserve"> depends on the 2-level PHY priority of the PUSCH (w/ or w/o UL-SCH) conveying the A-</w:t>
      </w:r>
      <w:r>
        <w:rPr>
          <w:sz w:val="20"/>
          <w:szCs w:val="20"/>
        </w:rPr>
        <w:t>SRS</w:t>
      </w:r>
      <w:r w:rsidR="00B65CC8" w:rsidRPr="00412348">
        <w:rPr>
          <w:sz w:val="20"/>
          <w:szCs w:val="20"/>
        </w:rPr>
        <w:t>.</w:t>
      </w:r>
    </w:p>
    <w:p w14:paraId="04D05958" w14:textId="48003D64" w:rsidR="00B65CC8" w:rsidRDefault="00B65CC8" w:rsidP="0065619E">
      <w:pPr>
        <w:spacing w:line="360" w:lineRule="auto"/>
        <w:rPr>
          <w:szCs w:val="20"/>
        </w:rPr>
      </w:pPr>
    </w:p>
    <w:p w14:paraId="616F51C3" w14:textId="75F5E5A5" w:rsidR="00CF57F2" w:rsidRDefault="00412348" w:rsidP="0065619E">
      <w:pPr>
        <w:spacing w:line="360" w:lineRule="auto"/>
      </w:pPr>
      <w:r w:rsidRPr="00412348">
        <w:rPr>
          <w:b/>
          <w:bCs/>
          <w:i/>
          <w:iCs/>
          <w:sz w:val="20"/>
          <w:szCs w:val="20"/>
        </w:rPr>
        <w:t>Proposal 8:</w:t>
      </w:r>
      <w:r w:rsidRPr="00412348">
        <w:rPr>
          <w:i/>
          <w:iCs/>
          <w:sz w:val="20"/>
          <w:szCs w:val="20"/>
        </w:rPr>
        <w:t xml:space="preserve"> The priority of a A-SPS depends on the 2-level PHY priority of the PUSCH (w/ or w/o UL-SCH) conveying the A-SRS. P-SRS is treated with low priority.</w:t>
      </w:r>
    </w:p>
    <w:p w14:paraId="022777CA" w14:textId="386C0579" w:rsidR="00041988" w:rsidRDefault="00C84FE2" w:rsidP="0065619E">
      <w:pPr>
        <w:pStyle w:val="Heading1"/>
        <w:spacing w:line="360" w:lineRule="auto"/>
      </w:pPr>
      <w:r>
        <w:t>Conclusion</w:t>
      </w:r>
    </w:p>
    <w:p w14:paraId="2479DF4E" w14:textId="4F3B4282" w:rsidR="003105DC" w:rsidRDefault="002134C9" w:rsidP="0065619E">
      <w:pPr>
        <w:pStyle w:val="0Maintext"/>
        <w:spacing w:after="120" w:afterAutospacing="0" w:line="360" w:lineRule="auto"/>
        <w:ind w:firstLine="0"/>
        <w:rPr>
          <w:lang w:val="en-US"/>
        </w:rPr>
      </w:pPr>
      <w:r>
        <w:rPr>
          <w:lang w:val="en-US"/>
        </w:rPr>
        <w:t xml:space="preserve">In this contribution, we discussed the </w:t>
      </w:r>
      <w:r w:rsidR="00C84FE2">
        <w:rPr>
          <w:lang w:val="en-US"/>
        </w:rPr>
        <w:t xml:space="preserve">remaining issues for </w:t>
      </w:r>
      <w:r w:rsidR="00B65CC8">
        <w:rPr>
          <w:lang w:val="en-US"/>
        </w:rPr>
        <w:t>UCI</w:t>
      </w:r>
      <w:r w:rsidR="00431CD3">
        <w:rPr>
          <w:lang w:val="en-US"/>
        </w:rPr>
        <w:t xml:space="preserve"> enhancement</w:t>
      </w:r>
      <w:r w:rsidR="00B65CC8">
        <w:rPr>
          <w:lang w:val="en-US"/>
        </w:rPr>
        <w:t xml:space="preserve"> for eURLLC</w:t>
      </w:r>
      <w:r>
        <w:rPr>
          <w:lang w:val="en-US"/>
        </w:rPr>
        <w:t xml:space="preserve">. Based on the discussion, the following proposals have been </w:t>
      </w:r>
      <w:r w:rsidR="009D1C4F">
        <w:rPr>
          <w:lang w:val="en-US"/>
        </w:rPr>
        <w:t>made</w:t>
      </w:r>
      <w:r>
        <w:rPr>
          <w:lang w:val="en-US"/>
        </w:rPr>
        <w:t>:</w:t>
      </w:r>
    </w:p>
    <w:p w14:paraId="55F4C013" w14:textId="4AC90BF7" w:rsidR="00F50376" w:rsidRDefault="00A44C9D" w:rsidP="0065619E">
      <w:pPr>
        <w:spacing w:line="360" w:lineRule="auto"/>
        <w:rPr>
          <w:b/>
          <w:bCs/>
          <w:i/>
          <w:iCs/>
          <w:sz w:val="20"/>
          <w:szCs w:val="20"/>
        </w:rPr>
      </w:pPr>
      <w:r w:rsidRPr="00DF4ADA">
        <w:rPr>
          <w:b/>
          <w:bCs/>
          <w:i/>
          <w:iCs/>
          <w:sz w:val="20"/>
          <w:szCs w:val="20"/>
          <w:lang w:eastAsia="en-US"/>
        </w:rPr>
        <w:t>Proposal</w:t>
      </w:r>
      <w:r>
        <w:rPr>
          <w:b/>
          <w:bCs/>
          <w:i/>
          <w:iCs/>
          <w:sz w:val="20"/>
          <w:szCs w:val="20"/>
          <w:lang w:eastAsia="en-US"/>
        </w:rPr>
        <w:t xml:space="preserve"> 1</w:t>
      </w:r>
      <w:r w:rsidRPr="00DF4ADA">
        <w:rPr>
          <w:b/>
          <w:bCs/>
          <w:i/>
          <w:iCs/>
          <w:sz w:val="20"/>
          <w:szCs w:val="20"/>
          <w:lang w:eastAsia="en-US"/>
        </w:rPr>
        <w:t xml:space="preserve">: </w:t>
      </w:r>
      <w:r w:rsidRPr="00A44C9D">
        <w:rPr>
          <w:i/>
          <w:iCs/>
          <w:sz w:val="20"/>
          <w:szCs w:val="20"/>
          <w:lang w:eastAsia="en-US"/>
        </w:rPr>
        <w:t>A 4-sub-slot configuration such as “4-3-4-3 symbols” is supported.</w:t>
      </w:r>
    </w:p>
    <w:p w14:paraId="7C14B969" w14:textId="1A88B4BA" w:rsidR="00A44C9D" w:rsidRPr="004B2C35" w:rsidRDefault="00A44C9D" w:rsidP="0065619E">
      <w:pPr>
        <w:spacing w:line="360" w:lineRule="auto"/>
        <w:rPr>
          <w:b/>
          <w:bCs/>
          <w:i/>
          <w:iCs/>
          <w:sz w:val="20"/>
          <w:szCs w:val="20"/>
        </w:rPr>
      </w:pPr>
      <w:r w:rsidRPr="00DF4ADA">
        <w:rPr>
          <w:b/>
          <w:bCs/>
          <w:i/>
          <w:iCs/>
          <w:sz w:val="20"/>
          <w:szCs w:val="20"/>
          <w:lang w:eastAsia="en-US"/>
        </w:rPr>
        <w:t>Proposal 2:</w:t>
      </w:r>
      <w:r w:rsidRPr="00DF4ADA">
        <w:rPr>
          <w:i/>
          <w:iCs/>
          <w:sz w:val="20"/>
          <w:szCs w:val="20"/>
          <w:lang w:eastAsia="en-US"/>
        </w:rPr>
        <w:t xml:space="preserve"> </w:t>
      </w:r>
      <w:r>
        <w:rPr>
          <w:i/>
          <w:iCs/>
          <w:sz w:val="20"/>
          <w:szCs w:val="20"/>
          <w:lang w:eastAsia="en-US"/>
        </w:rPr>
        <w:t>S</w:t>
      </w:r>
      <w:r w:rsidRPr="00DF4ADA">
        <w:rPr>
          <w:i/>
          <w:iCs/>
          <w:sz w:val="20"/>
          <w:szCs w:val="20"/>
          <w:lang w:eastAsia="en-US"/>
        </w:rPr>
        <w:t>ub-</w:t>
      </w:r>
      <w:r w:rsidR="00B74748" w:rsidRPr="00DF4ADA">
        <w:rPr>
          <w:i/>
          <w:iCs/>
          <w:sz w:val="20"/>
          <w:szCs w:val="20"/>
          <w:lang w:eastAsia="en-US"/>
        </w:rPr>
        <w:t>slot specific</w:t>
      </w:r>
      <w:r w:rsidRPr="00DF4ADA">
        <w:rPr>
          <w:i/>
          <w:iCs/>
          <w:sz w:val="20"/>
          <w:szCs w:val="20"/>
          <w:lang w:eastAsia="en-US"/>
        </w:rPr>
        <w:t xml:space="preserve"> PUCCH resource configuration for sub-slots of equal size should be supported </w:t>
      </w:r>
    </w:p>
    <w:p w14:paraId="575E848F" w14:textId="4C5DEFE5" w:rsidR="00A44C9D" w:rsidRPr="00027EF7" w:rsidRDefault="00A44C9D" w:rsidP="0065619E">
      <w:pPr>
        <w:spacing w:line="360" w:lineRule="auto"/>
        <w:rPr>
          <w:i/>
          <w:iCs/>
          <w:sz w:val="20"/>
          <w:szCs w:val="20"/>
          <w:lang w:eastAsia="en-US"/>
        </w:rPr>
      </w:pPr>
      <w:r w:rsidRPr="00027EF7">
        <w:rPr>
          <w:b/>
          <w:bCs/>
          <w:i/>
          <w:iCs/>
          <w:sz w:val="20"/>
          <w:szCs w:val="20"/>
          <w:lang w:eastAsia="en-US"/>
        </w:rPr>
        <w:t>Proposal 3:</w:t>
      </w:r>
      <w:r w:rsidRPr="00027EF7">
        <w:rPr>
          <w:i/>
          <w:iCs/>
          <w:sz w:val="20"/>
          <w:szCs w:val="20"/>
          <w:lang w:eastAsia="en-US"/>
        </w:rPr>
        <w:t xml:space="preserve"> No support for Type I HARQ-ACK codebook</w:t>
      </w:r>
    </w:p>
    <w:p w14:paraId="5D0C5445" w14:textId="2446D4C9" w:rsidR="00F50376" w:rsidRDefault="00A44C9D" w:rsidP="0065619E">
      <w:pPr>
        <w:spacing w:line="360" w:lineRule="auto"/>
        <w:rPr>
          <w:b/>
          <w:bCs/>
          <w:i/>
          <w:iCs/>
        </w:rPr>
      </w:pPr>
      <w:r w:rsidRPr="00027EF7">
        <w:rPr>
          <w:b/>
          <w:bCs/>
          <w:i/>
          <w:iCs/>
          <w:sz w:val="20"/>
          <w:szCs w:val="20"/>
          <w:lang w:eastAsia="en-US"/>
        </w:rPr>
        <w:t>Proposal 4:</w:t>
      </w:r>
      <w:r w:rsidRPr="00027EF7">
        <w:rPr>
          <w:i/>
          <w:iCs/>
          <w:sz w:val="20"/>
          <w:szCs w:val="20"/>
          <w:lang w:eastAsia="en-US"/>
        </w:rPr>
        <w:t xml:space="preserve"> No extension of the value range of K1</w:t>
      </w:r>
    </w:p>
    <w:p w14:paraId="4469E5FA" w14:textId="4050D8D2" w:rsidR="00A44C9D" w:rsidRPr="00EC328A" w:rsidRDefault="00A44C9D" w:rsidP="0065619E">
      <w:pPr>
        <w:spacing w:line="360" w:lineRule="auto"/>
        <w:rPr>
          <w:rFonts w:eastAsia="Batang"/>
          <w:i/>
          <w:iCs/>
          <w:sz w:val="20"/>
          <w:szCs w:val="20"/>
          <w:shd w:val="clear" w:color="auto" w:fill="FFFFFF"/>
          <w:lang w:val="en-GB"/>
        </w:rPr>
      </w:pPr>
      <w:r w:rsidRPr="00EC328A">
        <w:rPr>
          <w:b/>
          <w:bCs/>
          <w:i/>
          <w:iCs/>
          <w:sz w:val="20"/>
          <w:szCs w:val="20"/>
        </w:rPr>
        <w:t>Proposal</w:t>
      </w:r>
      <w:r>
        <w:rPr>
          <w:b/>
          <w:bCs/>
          <w:i/>
          <w:iCs/>
          <w:sz w:val="20"/>
          <w:szCs w:val="20"/>
        </w:rPr>
        <w:t xml:space="preserve"> 5</w:t>
      </w:r>
      <w:r w:rsidRPr="00EC328A">
        <w:rPr>
          <w:b/>
          <w:bCs/>
          <w:i/>
          <w:iCs/>
          <w:sz w:val="20"/>
          <w:szCs w:val="20"/>
        </w:rPr>
        <w:t>:</w:t>
      </w:r>
      <w:r w:rsidRPr="00EC328A">
        <w:rPr>
          <w:i/>
          <w:iCs/>
          <w:sz w:val="20"/>
          <w:szCs w:val="20"/>
        </w:rPr>
        <w:t xml:space="preserve">  </w:t>
      </w:r>
      <w:r w:rsidRPr="00EC328A">
        <w:rPr>
          <w:rFonts w:eastAsia="Batang"/>
          <w:i/>
          <w:iCs/>
          <w:sz w:val="20"/>
          <w:szCs w:val="20"/>
          <w:shd w:val="clear" w:color="auto" w:fill="FFFFFF"/>
          <w:lang w:val="en-GB"/>
        </w:rPr>
        <w:t>When at least two HARQ-ACK codebooks are simultaneously constructed for supporting different service types for a UE, at least the followings are separately configured: K1, BetaOffsetACK,</w:t>
      </w:r>
      <w:r>
        <w:rPr>
          <w:rFonts w:eastAsia="Batang"/>
          <w:i/>
          <w:iCs/>
          <w:sz w:val="20"/>
          <w:szCs w:val="20"/>
          <w:shd w:val="clear" w:color="auto" w:fill="FFFFFF"/>
          <w:lang w:val="en-GB"/>
        </w:rPr>
        <w:t xml:space="preserve"> and </w:t>
      </w:r>
      <w:r w:rsidRPr="00EC328A">
        <w:rPr>
          <w:rFonts w:eastAsia="Batang"/>
          <w:i/>
          <w:iCs/>
          <w:sz w:val="20"/>
          <w:szCs w:val="20"/>
          <w:shd w:val="clear" w:color="auto" w:fill="FFFFFF"/>
          <w:lang w:val="en-GB"/>
        </w:rPr>
        <w:t xml:space="preserve"> PDSCH-TimeDomainResourceAllocationList</w:t>
      </w:r>
    </w:p>
    <w:p w14:paraId="42FAFEF6" w14:textId="0771BC14" w:rsidR="00A44C9D" w:rsidRDefault="00A44C9D" w:rsidP="0065619E">
      <w:pPr>
        <w:spacing w:line="360" w:lineRule="auto"/>
        <w:jc w:val="both"/>
        <w:rPr>
          <w:b/>
          <w:bCs/>
          <w:i/>
          <w:iCs/>
        </w:rPr>
      </w:pPr>
      <w:r w:rsidRPr="00EC328A">
        <w:rPr>
          <w:b/>
          <w:bCs/>
          <w:i/>
          <w:iCs/>
          <w:sz w:val="20"/>
          <w:szCs w:val="20"/>
        </w:rPr>
        <w:t>Proposal</w:t>
      </w:r>
      <w:r>
        <w:rPr>
          <w:b/>
          <w:bCs/>
          <w:i/>
          <w:iCs/>
          <w:sz w:val="20"/>
          <w:szCs w:val="20"/>
        </w:rPr>
        <w:t xml:space="preserve"> 6</w:t>
      </w:r>
      <w:r w:rsidRPr="00EC328A">
        <w:rPr>
          <w:b/>
          <w:bCs/>
          <w:i/>
          <w:iCs/>
          <w:sz w:val="20"/>
          <w:szCs w:val="20"/>
        </w:rPr>
        <w:t>:</w:t>
      </w:r>
      <w:r w:rsidRPr="00EC328A">
        <w:rPr>
          <w:i/>
          <w:iCs/>
          <w:sz w:val="20"/>
          <w:szCs w:val="20"/>
        </w:rPr>
        <w:t xml:space="preserve"> </w:t>
      </w:r>
      <w:r w:rsidRPr="00EC328A">
        <w:rPr>
          <w:rFonts w:eastAsia="Batang"/>
          <w:i/>
          <w:iCs/>
          <w:sz w:val="20"/>
          <w:szCs w:val="20"/>
          <w:shd w:val="clear" w:color="auto" w:fill="FFFFFF"/>
          <w:lang w:val="en-GB"/>
        </w:rPr>
        <w:t>When at least two HARQ-ACK codebooks are simultaneously constructed for supporting different service types for a UE, </w:t>
      </w:r>
      <w:r w:rsidRPr="00EC328A">
        <w:rPr>
          <w:i/>
          <w:iCs/>
          <w:sz w:val="20"/>
          <w:szCs w:val="20"/>
        </w:rPr>
        <w:t>multi-CSI-PUCCH-</w:t>
      </w:r>
      <w:r w:rsidR="00B74748" w:rsidRPr="00EC328A">
        <w:rPr>
          <w:i/>
          <w:iCs/>
          <w:sz w:val="20"/>
          <w:szCs w:val="20"/>
        </w:rPr>
        <w:t>ResourceList</w:t>
      </w:r>
      <w:r w:rsidR="00B74748" w:rsidRPr="00EC328A">
        <w:rPr>
          <w:rFonts w:eastAsia="Batang"/>
          <w:i/>
          <w:iCs/>
          <w:sz w:val="20"/>
          <w:szCs w:val="20"/>
          <w:shd w:val="clear" w:color="auto" w:fill="FFFFFF"/>
          <w:lang w:val="en-GB"/>
        </w:rPr>
        <w:t xml:space="preserve"> is</w:t>
      </w:r>
      <w:r w:rsidRPr="00EC328A">
        <w:rPr>
          <w:rFonts w:eastAsia="Batang"/>
          <w:i/>
          <w:iCs/>
          <w:sz w:val="20"/>
          <w:szCs w:val="20"/>
          <w:shd w:val="clear" w:color="auto" w:fill="FFFFFF"/>
          <w:lang w:val="en-GB"/>
        </w:rPr>
        <w:t xml:space="preserve"> not separately configured</w:t>
      </w:r>
    </w:p>
    <w:p w14:paraId="3FB6EB8C" w14:textId="627D65DC" w:rsidR="00A44C9D" w:rsidRDefault="00A44C9D" w:rsidP="0065619E">
      <w:pPr>
        <w:spacing w:line="360" w:lineRule="auto"/>
        <w:rPr>
          <w:b/>
          <w:bCs/>
          <w:i/>
          <w:iCs/>
        </w:rPr>
      </w:pPr>
      <w:r w:rsidRPr="00412348">
        <w:rPr>
          <w:b/>
          <w:bCs/>
          <w:i/>
          <w:iCs/>
          <w:sz w:val="20"/>
          <w:szCs w:val="20"/>
          <w:lang w:val="en-GB" w:eastAsia="x-none"/>
        </w:rPr>
        <w:t>Proposal 7:</w:t>
      </w:r>
      <w:r w:rsidRPr="00412348">
        <w:rPr>
          <w:i/>
          <w:iCs/>
          <w:sz w:val="20"/>
          <w:szCs w:val="20"/>
          <w:lang w:val="en-GB" w:eastAsia="x-none"/>
        </w:rPr>
        <w:t xml:space="preserve"> </w:t>
      </w:r>
      <w:r w:rsidRPr="00412348">
        <w:rPr>
          <w:i/>
          <w:iCs/>
          <w:sz w:val="20"/>
          <w:szCs w:val="20"/>
        </w:rPr>
        <w:t xml:space="preserve">Do not further indicate a mapping to </w:t>
      </w:r>
      <w:r>
        <w:rPr>
          <w:i/>
          <w:iCs/>
          <w:sz w:val="20"/>
          <w:szCs w:val="20"/>
        </w:rPr>
        <w:t xml:space="preserve">a </w:t>
      </w:r>
      <w:r w:rsidRPr="00412348">
        <w:rPr>
          <w:i/>
          <w:iCs/>
          <w:sz w:val="20"/>
          <w:szCs w:val="20"/>
        </w:rPr>
        <w:t xml:space="preserve">corresponding </w:t>
      </w:r>
      <w:r w:rsidRPr="00412348">
        <w:rPr>
          <w:i/>
          <w:iCs/>
          <w:color w:val="000000"/>
          <w:sz w:val="20"/>
          <w:szCs w:val="20"/>
          <w:shd w:val="clear" w:color="auto" w:fill="FFFFFF"/>
        </w:rPr>
        <w:t>HARQ-ACK codebook</w:t>
      </w:r>
      <w:r w:rsidRPr="00412348">
        <w:rPr>
          <w:i/>
          <w:iCs/>
          <w:sz w:val="20"/>
          <w:szCs w:val="20"/>
        </w:rPr>
        <w:t xml:space="preserve"> by DL SPS activation.</w:t>
      </w:r>
    </w:p>
    <w:p w14:paraId="3C91D66E" w14:textId="77777777" w:rsidR="00A44C9D" w:rsidRPr="00412348" w:rsidRDefault="00A44C9D" w:rsidP="0065619E">
      <w:pPr>
        <w:spacing w:line="360" w:lineRule="auto"/>
        <w:rPr>
          <w:i/>
          <w:iCs/>
          <w:sz w:val="20"/>
          <w:szCs w:val="20"/>
        </w:rPr>
      </w:pPr>
      <w:r w:rsidRPr="00412348">
        <w:rPr>
          <w:b/>
          <w:bCs/>
          <w:i/>
          <w:iCs/>
          <w:sz w:val="20"/>
          <w:szCs w:val="20"/>
        </w:rPr>
        <w:t>Proposal 8:</w:t>
      </w:r>
      <w:r w:rsidRPr="00412348">
        <w:rPr>
          <w:i/>
          <w:iCs/>
          <w:sz w:val="20"/>
          <w:szCs w:val="20"/>
        </w:rPr>
        <w:t xml:space="preserve"> The priority of a A-SPS depends on the 2-level PHY priority of the PUSCH (w/ or w/o UL-SCH) conveying the A-SRS. P-SRS is treated with low priority.</w:t>
      </w:r>
    </w:p>
    <w:p w14:paraId="13132B0E" w14:textId="77777777" w:rsidR="00F50376" w:rsidRPr="00431CD3" w:rsidRDefault="00F50376" w:rsidP="00431CD3">
      <w:pPr>
        <w:pStyle w:val="0Maintext"/>
        <w:spacing w:after="120" w:afterAutospacing="0" w:line="240" w:lineRule="auto"/>
        <w:ind w:firstLine="0"/>
        <w:rPr>
          <w:b/>
          <w:bCs/>
          <w:i/>
          <w:iCs/>
          <w:lang w:val="en-US" w:eastAsia="zh-CN"/>
        </w:rPr>
      </w:pPr>
    </w:p>
    <w:p w14:paraId="2A5BA4DC" w14:textId="6DB80A0A" w:rsidR="002134C9" w:rsidRDefault="002134C9" w:rsidP="002134C9">
      <w:pPr>
        <w:pStyle w:val="Heading1"/>
      </w:pPr>
      <w:r>
        <w:t>Reference</w:t>
      </w:r>
    </w:p>
    <w:p w14:paraId="5BD91A65" w14:textId="0F2CE24A" w:rsidR="0005273C" w:rsidRPr="0005273C" w:rsidRDefault="0005273C"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R1-</w:t>
      </w:r>
      <w:r w:rsidRPr="001B2748">
        <w:rPr>
          <w:sz w:val="22"/>
          <w:szCs w:val="22"/>
        </w:rPr>
        <w:t>1911728, RAN1 agreements for R16 eURLLC</w:t>
      </w:r>
      <w:r w:rsidRPr="0005273C">
        <w:rPr>
          <w:b/>
          <w:sz w:val="22"/>
          <w:szCs w:val="22"/>
        </w:rPr>
        <w:t xml:space="preserve"> </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KaiTi_GB2312">
    <w:altName w:val="SimHei"/>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477068"/>
    <w:multiLevelType w:val="hybridMultilevel"/>
    <w:tmpl w:val="3CF05554"/>
    <w:lvl w:ilvl="0" w:tplc="B1547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91205"/>
    <w:multiLevelType w:val="hybridMultilevel"/>
    <w:tmpl w:val="DBE0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3E7641"/>
    <w:multiLevelType w:val="hybridMultilevel"/>
    <w:tmpl w:val="E3D4B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143DB9"/>
    <w:multiLevelType w:val="hybridMultilevel"/>
    <w:tmpl w:val="651A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3"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4"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50BA3"/>
    <w:multiLevelType w:val="hybridMultilevel"/>
    <w:tmpl w:val="186C42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CD1A96"/>
    <w:multiLevelType w:val="multilevel"/>
    <w:tmpl w:val="B7363530"/>
    <w:lvl w:ilvl="0">
      <w:start w:val="1"/>
      <w:numFmt w:val="bullet"/>
      <w:lvlText w:val="o"/>
      <w:lvlJc w:val="left"/>
      <w:pPr>
        <w:ind w:left="-840" w:hanging="360"/>
      </w:pPr>
      <w:rPr>
        <w:rFonts w:ascii="Courier New" w:hAnsi="Courier New" w:cs="Courier New" w:hint="default"/>
      </w:rPr>
    </w:lvl>
    <w:lvl w:ilvl="1">
      <w:start w:val="1"/>
      <w:numFmt w:val="bullet"/>
      <w:lvlText w:val=""/>
      <w:lvlJc w:val="left"/>
      <w:pPr>
        <w:ind w:left="-120" w:hanging="360"/>
      </w:pPr>
      <w:rPr>
        <w:rFonts w:ascii="Wingdings" w:hAnsi="Wingdings"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1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A09AC"/>
    <w:multiLevelType w:val="hybridMultilevel"/>
    <w:tmpl w:val="7C44B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85503E"/>
    <w:multiLevelType w:val="hybridMultilevel"/>
    <w:tmpl w:val="5156B1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7"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BE535E"/>
    <w:multiLevelType w:val="hybridMultilevel"/>
    <w:tmpl w:val="05028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F3286"/>
    <w:multiLevelType w:val="hybridMultilevel"/>
    <w:tmpl w:val="F7C60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02CFC"/>
    <w:multiLevelType w:val="hybridMultilevel"/>
    <w:tmpl w:val="18968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959A4"/>
    <w:multiLevelType w:val="hybridMultilevel"/>
    <w:tmpl w:val="BECAE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E1B5A"/>
    <w:multiLevelType w:val="hybridMultilevel"/>
    <w:tmpl w:val="E9CCF952"/>
    <w:lvl w:ilvl="0" w:tplc="B1547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8184D"/>
    <w:multiLevelType w:val="hybridMultilevel"/>
    <w:tmpl w:val="9B6AA3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7" w15:restartNumberingAfterBreak="0">
    <w:nsid w:val="79DF3160"/>
    <w:multiLevelType w:val="hybridMultilevel"/>
    <w:tmpl w:val="EB2473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F27FDD"/>
    <w:multiLevelType w:val="hybridMultilevel"/>
    <w:tmpl w:val="5566B0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9"/>
  </w:num>
  <w:num w:numId="4">
    <w:abstractNumId w:val="22"/>
  </w:num>
  <w:num w:numId="5">
    <w:abstractNumId w:val="29"/>
  </w:num>
  <w:num w:numId="6">
    <w:abstractNumId w:val="15"/>
  </w:num>
  <w:num w:numId="7">
    <w:abstractNumId w:val="24"/>
  </w:num>
  <w:num w:numId="8">
    <w:abstractNumId w:val="2"/>
  </w:num>
  <w:num w:numId="9">
    <w:abstractNumId w:val="28"/>
  </w:num>
  <w:num w:numId="10">
    <w:abstractNumId w:val="9"/>
  </w:num>
  <w:num w:numId="11">
    <w:abstractNumId w:val="20"/>
  </w:num>
  <w:num w:numId="12">
    <w:abstractNumId w:val="5"/>
  </w:num>
  <w:num w:numId="13">
    <w:abstractNumId w:val="11"/>
  </w:num>
  <w:num w:numId="14">
    <w:abstractNumId w:val="19"/>
  </w:num>
  <w:num w:numId="15">
    <w:abstractNumId w:val="26"/>
  </w:num>
  <w:num w:numId="16">
    <w:abstractNumId w:val="13"/>
  </w:num>
  <w:num w:numId="17">
    <w:abstractNumId w:val="12"/>
  </w:num>
  <w:num w:numId="18">
    <w:abstractNumId w:val="31"/>
  </w:num>
  <w:num w:numId="19">
    <w:abstractNumId w:val="40"/>
  </w:num>
  <w:num w:numId="20">
    <w:abstractNumId w:val="14"/>
  </w:num>
  <w:num w:numId="21">
    <w:abstractNumId w:val="27"/>
  </w:num>
  <w:num w:numId="22">
    <w:abstractNumId w:val="30"/>
  </w:num>
  <w:num w:numId="23">
    <w:abstractNumId w:val="36"/>
  </w:num>
  <w:num w:numId="24">
    <w:abstractNumId w:val="34"/>
  </w:num>
  <w:num w:numId="25">
    <w:abstractNumId w:val="38"/>
  </w:num>
  <w:num w:numId="26">
    <w:abstractNumId w:val="3"/>
  </w:num>
  <w:num w:numId="27">
    <w:abstractNumId w:val="6"/>
  </w:num>
  <w:num w:numId="28">
    <w:abstractNumId w:val="35"/>
  </w:num>
  <w:num w:numId="29">
    <w:abstractNumId w:val="32"/>
  </w:num>
  <w:num w:numId="30">
    <w:abstractNumId w:val="18"/>
  </w:num>
  <w:num w:numId="31">
    <w:abstractNumId w:val="8"/>
  </w:num>
  <w:num w:numId="32">
    <w:abstractNumId w:val="23"/>
  </w:num>
  <w:num w:numId="33">
    <w:abstractNumId w:val="25"/>
  </w:num>
  <w:num w:numId="34">
    <w:abstractNumId w:val="33"/>
  </w:num>
  <w:num w:numId="35">
    <w:abstractNumId w:val="16"/>
  </w:num>
  <w:num w:numId="36">
    <w:abstractNumId w:val="10"/>
  </w:num>
  <w:num w:numId="37">
    <w:abstractNumId w:val="21"/>
  </w:num>
  <w:num w:numId="38">
    <w:abstractNumId w:val="4"/>
  </w:num>
  <w:num w:numId="39">
    <w:abstractNumId w:val="17"/>
  </w:num>
  <w:num w:numId="40">
    <w:abstractNumId w:val="37"/>
  </w:num>
  <w:num w:numId="4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0FD"/>
    <w:rsid w:val="00005D7F"/>
    <w:rsid w:val="00007041"/>
    <w:rsid w:val="000212EC"/>
    <w:rsid w:val="00024CD4"/>
    <w:rsid w:val="00026645"/>
    <w:rsid w:val="00027EF7"/>
    <w:rsid w:val="00031E68"/>
    <w:rsid w:val="00033D5B"/>
    <w:rsid w:val="00035EFB"/>
    <w:rsid w:val="00041725"/>
    <w:rsid w:val="00041988"/>
    <w:rsid w:val="00044CC2"/>
    <w:rsid w:val="0005273C"/>
    <w:rsid w:val="0005612B"/>
    <w:rsid w:val="000605BB"/>
    <w:rsid w:val="00073136"/>
    <w:rsid w:val="000A1890"/>
    <w:rsid w:val="000C3D00"/>
    <w:rsid w:val="000D1A8F"/>
    <w:rsid w:val="000F2C70"/>
    <w:rsid w:val="00101F81"/>
    <w:rsid w:val="001144DC"/>
    <w:rsid w:val="00127219"/>
    <w:rsid w:val="00140849"/>
    <w:rsid w:val="001454B7"/>
    <w:rsid w:val="00153773"/>
    <w:rsid w:val="00153AEB"/>
    <w:rsid w:val="001779C8"/>
    <w:rsid w:val="0018607A"/>
    <w:rsid w:val="00187BC5"/>
    <w:rsid w:val="00194352"/>
    <w:rsid w:val="00194BBD"/>
    <w:rsid w:val="001B2748"/>
    <w:rsid w:val="001B2AEE"/>
    <w:rsid w:val="001D5CE5"/>
    <w:rsid w:val="001D749D"/>
    <w:rsid w:val="002134C9"/>
    <w:rsid w:val="0021444B"/>
    <w:rsid w:val="00220858"/>
    <w:rsid w:val="00242FAD"/>
    <w:rsid w:val="00252B41"/>
    <w:rsid w:val="00266E0F"/>
    <w:rsid w:val="00274F27"/>
    <w:rsid w:val="00284AB0"/>
    <w:rsid w:val="00285B13"/>
    <w:rsid w:val="002948FF"/>
    <w:rsid w:val="002972B7"/>
    <w:rsid w:val="002A274D"/>
    <w:rsid w:val="002A5B21"/>
    <w:rsid w:val="002B162B"/>
    <w:rsid w:val="002B72F3"/>
    <w:rsid w:val="002C4EFD"/>
    <w:rsid w:val="002C57AC"/>
    <w:rsid w:val="002E7927"/>
    <w:rsid w:val="002F5F7F"/>
    <w:rsid w:val="003105DC"/>
    <w:rsid w:val="0034266A"/>
    <w:rsid w:val="0034417B"/>
    <w:rsid w:val="0035494F"/>
    <w:rsid w:val="00356A2B"/>
    <w:rsid w:val="00366F52"/>
    <w:rsid w:val="00383DEC"/>
    <w:rsid w:val="003B60FD"/>
    <w:rsid w:val="003E75B6"/>
    <w:rsid w:val="003F670D"/>
    <w:rsid w:val="00406FB8"/>
    <w:rsid w:val="00412348"/>
    <w:rsid w:val="00417FC9"/>
    <w:rsid w:val="00430AB1"/>
    <w:rsid w:val="00431CD3"/>
    <w:rsid w:val="0043338E"/>
    <w:rsid w:val="00446818"/>
    <w:rsid w:val="00461B15"/>
    <w:rsid w:val="00462395"/>
    <w:rsid w:val="00475C2B"/>
    <w:rsid w:val="00482475"/>
    <w:rsid w:val="00496D0C"/>
    <w:rsid w:val="004A41EF"/>
    <w:rsid w:val="004A4761"/>
    <w:rsid w:val="004A5119"/>
    <w:rsid w:val="004B2C35"/>
    <w:rsid w:val="004B3124"/>
    <w:rsid w:val="004B74CC"/>
    <w:rsid w:val="005150C5"/>
    <w:rsid w:val="00517ADD"/>
    <w:rsid w:val="00530AB8"/>
    <w:rsid w:val="005363A1"/>
    <w:rsid w:val="0053782C"/>
    <w:rsid w:val="00550F71"/>
    <w:rsid w:val="00556671"/>
    <w:rsid w:val="005607AC"/>
    <w:rsid w:val="00572676"/>
    <w:rsid w:val="005811A6"/>
    <w:rsid w:val="005B1AD1"/>
    <w:rsid w:val="005B6997"/>
    <w:rsid w:val="005D45F7"/>
    <w:rsid w:val="005D57A7"/>
    <w:rsid w:val="005F5A01"/>
    <w:rsid w:val="005F7A0E"/>
    <w:rsid w:val="0061765C"/>
    <w:rsid w:val="00626534"/>
    <w:rsid w:val="00631A14"/>
    <w:rsid w:val="00636D7B"/>
    <w:rsid w:val="006531B1"/>
    <w:rsid w:val="0065619E"/>
    <w:rsid w:val="00661178"/>
    <w:rsid w:val="00662CFF"/>
    <w:rsid w:val="00670A92"/>
    <w:rsid w:val="006A45D6"/>
    <w:rsid w:val="006A748C"/>
    <w:rsid w:val="006D54CF"/>
    <w:rsid w:val="006F0EC9"/>
    <w:rsid w:val="00704C59"/>
    <w:rsid w:val="00732388"/>
    <w:rsid w:val="00745905"/>
    <w:rsid w:val="00750A0B"/>
    <w:rsid w:val="007544F6"/>
    <w:rsid w:val="00766F27"/>
    <w:rsid w:val="0078114E"/>
    <w:rsid w:val="007879E8"/>
    <w:rsid w:val="007A1B25"/>
    <w:rsid w:val="007D61E0"/>
    <w:rsid w:val="007E554B"/>
    <w:rsid w:val="007E6FF6"/>
    <w:rsid w:val="007F128C"/>
    <w:rsid w:val="007F4D2C"/>
    <w:rsid w:val="00804FB0"/>
    <w:rsid w:val="008144EA"/>
    <w:rsid w:val="008273C9"/>
    <w:rsid w:val="00835832"/>
    <w:rsid w:val="00873C38"/>
    <w:rsid w:val="0089138A"/>
    <w:rsid w:val="00894787"/>
    <w:rsid w:val="00895000"/>
    <w:rsid w:val="008A25E9"/>
    <w:rsid w:val="008A65A1"/>
    <w:rsid w:val="008B24BF"/>
    <w:rsid w:val="008D0789"/>
    <w:rsid w:val="008D6AE1"/>
    <w:rsid w:val="008E0FEC"/>
    <w:rsid w:val="008E5031"/>
    <w:rsid w:val="00905E3A"/>
    <w:rsid w:val="00911E05"/>
    <w:rsid w:val="00911EFA"/>
    <w:rsid w:val="009169C4"/>
    <w:rsid w:val="00916E49"/>
    <w:rsid w:val="00923A3D"/>
    <w:rsid w:val="00935C02"/>
    <w:rsid w:val="009561E2"/>
    <w:rsid w:val="00977119"/>
    <w:rsid w:val="00983F09"/>
    <w:rsid w:val="009A55AA"/>
    <w:rsid w:val="009B15B5"/>
    <w:rsid w:val="009C255E"/>
    <w:rsid w:val="009D1C4F"/>
    <w:rsid w:val="009E0E57"/>
    <w:rsid w:val="009F58CE"/>
    <w:rsid w:val="009F7D20"/>
    <w:rsid w:val="00A1036A"/>
    <w:rsid w:val="00A159B3"/>
    <w:rsid w:val="00A352F0"/>
    <w:rsid w:val="00A36981"/>
    <w:rsid w:val="00A41EE3"/>
    <w:rsid w:val="00A44C9D"/>
    <w:rsid w:val="00A71667"/>
    <w:rsid w:val="00A805B9"/>
    <w:rsid w:val="00A93DEE"/>
    <w:rsid w:val="00A95A78"/>
    <w:rsid w:val="00AA1820"/>
    <w:rsid w:val="00AB26E1"/>
    <w:rsid w:val="00AD1997"/>
    <w:rsid w:val="00AE79CA"/>
    <w:rsid w:val="00AF13FC"/>
    <w:rsid w:val="00B0669A"/>
    <w:rsid w:val="00B07AF0"/>
    <w:rsid w:val="00B23071"/>
    <w:rsid w:val="00B23EB7"/>
    <w:rsid w:val="00B36DD9"/>
    <w:rsid w:val="00B65CC8"/>
    <w:rsid w:val="00B66785"/>
    <w:rsid w:val="00B72388"/>
    <w:rsid w:val="00B74748"/>
    <w:rsid w:val="00B875E8"/>
    <w:rsid w:val="00BB5FC3"/>
    <w:rsid w:val="00BB64B1"/>
    <w:rsid w:val="00BD76CD"/>
    <w:rsid w:val="00BF1113"/>
    <w:rsid w:val="00BF6DEF"/>
    <w:rsid w:val="00C04914"/>
    <w:rsid w:val="00C231D3"/>
    <w:rsid w:val="00C36E32"/>
    <w:rsid w:val="00C40398"/>
    <w:rsid w:val="00C42379"/>
    <w:rsid w:val="00C66A4A"/>
    <w:rsid w:val="00C84FE2"/>
    <w:rsid w:val="00C86492"/>
    <w:rsid w:val="00CB3368"/>
    <w:rsid w:val="00CD12E3"/>
    <w:rsid w:val="00CD3E0B"/>
    <w:rsid w:val="00CE6DE0"/>
    <w:rsid w:val="00CF57F2"/>
    <w:rsid w:val="00D263F1"/>
    <w:rsid w:val="00D313A3"/>
    <w:rsid w:val="00D623A6"/>
    <w:rsid w:val="00D6548D"/>
    <w:rsid w:val="00D94316"/>
    <w:rsid w:val="00D972DA"/>
    <w:rsid w:val="00D97A9D"/>
    <w:rsid w:val="00DC24CB"/>
    <w:rsid w:val="00DC3467"/>
    <w:rsid w:val="00DE3E8D"/>
    <w:rsid w:val="00DE7329"/>
    <w:rsid w:val="00DF26C5"/>
    <w:rsid w:val="00DF4ADA"/>
    <w:rsid w:val="00E11B95"/>
    <w:rsid w:val="00E24D94"/>
    <w:rsid w:val="00E26571"/>
    <w:rsid w:val="00E54932"/>
    <w:rsid w:val="00E55EB5"/>
    <w:rsid w:val="00E56A0E"/>
    <w:rsid w:val="00E63417"/>
    <w:rsid w:val="00E819FF"/>
    <w:rsid w:val="00EA04A3"/>
    <w:rsid w:val="00EA73C1"/>
    <w:rsid w:val="00EB54F6"/>
    <w:rsid w:val="00EC0F55"/>
    <w:rsid w:val="00EC2A35"/>
    <w:rsid w:val="00EC328A"/>
    <w:rsid w:val="00ED6081"/>
    <w:rsid w:val="00EE18CC"/>
    <w:rsid w:val="00EF7114"/>
    <w:rsid w:val="00EF7A4E"/>
    <w:rsid w:val="00F02D72"/>
    <w:rsid w:val="00F05BCC"/>
    <w:rsid w:val="00F17D02"/>
    <w:rsid w:val="00F352A5"/>
    <w:rsid w:val="00F36D7D"/>
    <w:rsid w:val="00F37734"/>
    <w:rsid w:val="00F43CD1"/>
    <w:rsid w:val="00F50376"/>
    <w:rsid w:val="00F763E7"/>
    <w:rsid w:val="00F87CB0"/>
    <w:rsid w:val="00FA48C3"/>
    <w:rsid w:val="00FA4B07"/>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7F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614C2-8A0F-8341-ABCE-F6C87BD5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1918</Words>
  <Characters>10726</Characters>
  <Application>Microsoft Office Word</Application>
  <DocSecurity>0</DocSecurity>
  <Lines>214</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Kome Oteri</cp:lastModifiedBy>
  <cp:revision>7</cp:revision>
  <cp:lastPrinted>2019-11-08T04:05:00Z</cp:lastPrinted>
  <dcterms:created xsi:type="dcterms:W3CDTF">2019-11-08T13:21:00Z</dcterms:created>
  <dcterms:modified xsi:type="dcterms:W3CDTF">2019-11-08T23:44:00Z</dcterms:modified>
  <cp:category/>
</cp:coreProperties>
</file>